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rFonts w:eastAsia="华文中宋"/>
          <w:b/>
          <w:sz w:val="52"/>
          <w:szCs w:val="52"/>
        </w:rPr>
      </w:pPr>
      <w:r>
        <w:rPr>
          <w:rFonts w:hint="eastAsia" w:eastAsia="华文中宋"/>
          <w:b/>
          <w:sz w:val="52"/>
          <w:szCs w:val="52"/>
        </w:rPr>
        <w:t xml:space="preserve">江苏省计量科学研究院</w:t>
      </w:r>
      <w:r/>
    </w:p>
    <w:p>
      <w:pPr>
        <w:jc w:val="center"/>
        <w:spacing w:line="360" w:lineRule="auto"/>
        <w:rPr>
          <w:rFonts w:eastAsia="华文中宋"/>
          <w:b/>
          <w:sz w:val="52"/>
          <w:szCs w:val="52"/>
        </w:rPr>
      </w:pPr>
      <w:r>
        <w:rPr>
          <w:rFonts w:hint="eastAsia" w:eastAsia="华文中宋"/>
          <w:b/>
          <w:sz w:val="52"/>
          <w:szCs w:val="52"/>
        </w:rPr>
        <w:t xml:space="preserve">（江苏省能源计量数据中心）</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hint="eastAsia" w:eastAsia="华文中宋"/>
          <w:b/>
          <w:sz w:val="52"/>
          <w:szCs w:val="52"/>
          <w:lang w:eastAsia="zh-CN"/>
        </w:rPr>
      </w:pPr>
      <w:r>
        <w:rPr>
          <w:rFonts w:hint="eastAsia" w:eastAsia="华文中宋"/>
          <w:b/>
          <w:sz w:val="52"/>
          <w:szCs w:val="52"/>
        </w:rPr>
        <w:t xml:space="preserve"> </w:t>
      </w:r>
      <w:r>
        <w:rPr>
          <w:rFonts w:hint="eastAsia" w:eastAsia="华文中宋"/>
          <w:b/>
          <w:sz w:val="44"/>
          <w:szCs w:val="44"/>
          <w:lang w:eastAsia="zh-CN"/>
        </w:rPr>
        <w:t xml:space="preserve">活塞式气体流量标准装置</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both"/>
        <w:spacing w:line="440" w:lineRule="exact"/>
        <w:rPr>
          <w:bCs/>
          <w:sz w:val="36"/>
        </w:rPr>
      </w:pPr>
      <w:r>
        <w:rPr>
          <w:bCs/>
          <w:sz w:val="36"/>
        </w:rPr>
      </w:r>
      <w:r/>
    </w:p>
    <w:p>
      <w:pPr>
        <w:pStyle w:val="1653"/>
        <w:ind w:firstLine="0"/>
      </w:pPr>
      <w:r/>
      <w:r/>
    </w:p>
    <w:p>
      <w:pPr>
        <w:ind w:firstLine="1285"/>
        <w:spacing w:line="360" w:lineRule="auto"/>
        <w:rPr>
          <w:b/>
          <w:sz w:val="32"/>
          <w:szCs w:val="32"/>
        </w:rPr>
      </w:pPr>
      <w:r>
        <w:rPr>
          <w:b/>
          <w:sz w:val="32"/>
          <w:szCs w:val="32"/>
        </w:rPr>
      </w:r>
      <w:r/>
    </w:p>
    <w:p>
      <w:pPr>
        <w:ind w:firstLine="1606"/>
        <w:jc w:val="both"/>
        <w:spacing w:line="360" w:lineRule="auto"/>
        <w:rPr>
          <w:rFonts w:hint="eastAsia"/>
          <w:b/>
          <w:sz w:val="32"/>
          <w:szCs w:val="32"/>
          <w:highlight w:val="none"/>
          <w:lang w:eastAsia="zh-CN"/>
        </w:rPr>
      </w:pPr>
      <w:r>
        <w:rPr>
          <w:b/>
          <w:sz w:val="32"/>
          <w:szCs w:val="32"/>
          <w:highlight w:val="none"/>
        </w:rPr>
        <w:t xml:space="preserve">项目编号：</w:t>
      </w:r>
      <w:r>
        <w:rPr>
          <w:rFonts w:hint="eastAsia"/>
          <w:b/>
          <w:sz w:val="32"/>
          <w:szCs w:val="32"/>
          <w:highlight w:val="none"/>
          <w:lang w:eastAsia="zh-CN"/>
        </w:rPr>
        <w:t xml:space="preserve">JSZC-320000-SMDY-G2026-0096</w:t>
      </w:r>
      <w:r/>
    </w:p>
    <w:p>
      <w:pPr>
        <w:jc w:val="center"/>
        <w:spacing w:line="360" w:lineRule="auto"/>
        <w:rPr>
          <w:b/>
          <w:sz w:val="32"/>
          <w:szCs w:val="32"/>
          <w:highlight w:val="none"/>
        </w:rPr>
      </w:pPr>
      <w:r>
        <w:rPr>
          <w:rFonts w:hint="eastAsia" w:ascii="Times New Roman" w:eastAsia="宋体"/>
          <w:b/>
          <w:sz w:val="32"/>
          <w:szCs w:val="32"/>
          <w:highlight w:val="none"/>
          <w:lang w:val="en-US" w:eastAsia="zh-CN"/>
        </w:rPr>
        <w:t xml:space="preserve">(</w:t>
      </w:r>
      <w:r>
        <w:rPr>
          <w:rFonts w:hint="eastAsia" w:eastAsia="宋体"/>
          <w:b/>
          <w:sz w:val="32"/>
          <w:szCs w:val="32"/>
          <w:highlight w:val="none"/>
          <w:lang w:eastAsia="zh-CN"/>
        </w:rPr>
        <w:t xml:space="preserve">2640SUMEC/ZWGG21</w:t>
      </w:r>
      <w:r>
        <w:rPr>
          <w:rFonts w:hint="eastAsia" w:ascii="Times New Roman" w:eastAsia="宋体"/>
          <w:b/>
          <w:sz w:val="32"/>
          <w:szCs w:val="32"/>
          <w:highlight w:val="none"/>
          <w:lang w:val="en-US" w:eastAsia="zh-CN"/>
        </w:rPr>
        <w:t xml:space="preserve">7</w:t>
      </w:r>
      <w:r>
        <w:rPr>
          <w:rFonts w:hint="eastAsia"/>
          <w:b/>
          <w:sz w:val="32"/>
          <w:szCs w:val="32"/>
          <w:highlight w:val="none"/>
          <w:lang w:val="en-US" w:eastAsia="zh-CN"/>
        </w:rPr>
        <w:t xml:space="preserve">2</w:t>
      </w:r>
      <w:r>
        <w:rPr>
          <w:rFonts w:hint="eastAsia" w:eastAsia="宋体"/>
          <w:b/>
          <w:sz w:val="32"/>
          <w:szCs w:val="32"/>
          <w:highlight w:val="none"/>
          <w:lang w:eastAsia="zh-CN"/>
        </w:rPr>
        <w:t xml:space="preserve">）</w:t>
      </w:r>
      <w:r/>
    </w:p>
    <w:p>
      <w:pPr>
        <w:ind w:firstLine="1285"/>
        <w:spacing w:line="360" w:lineRule="auto"/>
        <w:rPr>
          <w:b/>
          <w:sz w:val="32"/>
          <w:szCs w:val="32"/>
        </w:rPr>
      </w:pPr>
      <w:r>
        <w:rPr>
          <w:b/>
          <w:sz w:val="32"/>
          <w:szCs w:val="32"/>
        </w:rPr>
        <w:t xml:space="preserve">采购人：</w:t>
      </w:r>
      <w:r>
        <w:rPr>
          <w:rFonts w:hint="eastAsia"/>
          <w:b/>
          <w:sz w:val="32"/>
          <w:szCs w:val="32"/>
        </w:rPr>
        <w:t xml:space="preserve">江苏省计量科学研究院（江苏省能源计量数据中心）</w:t>
      </w:r>
      <w:r/>
    </w:p>
    <w:p>
      <w:pPr>
        <w:ind w:firstLine="1285"/>
        <w:spacing w:line="360" w:lineRule="auto"/>
        <w:rPr>
          <w:b/>
          <w:sz w:val="32"/>
          <w:szCs w:val="32"/>
        </w:rPr>
      </w:pPr>
      <w:r>
        <w:rPr>
          <w:b/>
          <w:sz w:val="32"/>
          <w:szCs w:val="32"/>
        </w:rPr>
        <w:t xml:space="preserve">采购代理机构：江苏苏美达仪器设备有限公司</w:t>
      </w:r>
      <w:r/>
    </w:p>
    <w:p>
      <w:pPr>
        <w:pStyle w:val="1653"/>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2"/>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420"/>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_Toc1496 </w:instrText>
      </w:r>
      <w:r>
        <w:rPr>
          <w:bCs/>
        </w:rPr>
        <w:fldChar w:fldCharType="separate"/>
      </w:r>
      <w:r>
        <w:rPr>
          <w:rFonts w:hint="eastAsia" w:ascii="宋体" w:hAnsi="宋体" w:cs="宋体"/>
          <w:szCs w:val="21"/>
        </w:rPr>
        <w:t xml:space="preserve">第一章 投标邀请（招标公告）</w:t>
      </w:r>
      <w:r>
        <w:tab/>
      </w:r>
      <w:r>
        <w:fldChar w:fldCharType="begin"/>
      </w:r>
      <w:r>
        <w:instrText xml:space="preserve"> PAGEREF _Toc1496 \h </w:instrText>
      </w:r>
      <w:r>
        <w:fldChar w:fldCharType="separate"/>
      </w:r>
      <w:r>
        <w:t xml:space="preserve">1</w:t>
      </w:r>
      <w:r>
        <w:fldChar w:fldCharType="end"/>
      </w:r>
      <w:r>
        <w:rPr>
          <w:bCs/>
        </w:rPr>
        <w:fldChar w:fldCharType="end"/>
      </w:r>
      <w:r/>
    </w:p>
    <w:p>
      <w:pPr>
        <w:pStyle w:val="1420"/>
        <w:tabs>
          <w:tab w:val="right" w:pos="9638" w:leader="dot"/>
        </w:tabs>
      </w:pPr>
      <w:r>
        <w:rPr>
          <w:bCs/>
        </w:rPr>
        <w:fldChar w:fldCharType="begin"/>
      </w:r>
      <w:r>
        <w:rPr>
          <w:bCs/>
        </w:rPr>
        <w:instrText xml:space="preserve"> HYPERLINK \l _Toc874 </w:instrText>
      </w:r>
      <w:r>
        <w:rPr>
          <w:bCs/>
        </w:rPr>
        <w:fldChar w:fldCharType="separate"/>
      </w:r>
      <w:r>
        <w:rPr>
          <w:szCs w:val="28"/>
        </w:rPr>
        <w:t xml:space="preserve">第二章 投标人须知</w:t>
      </w:r>
      <w:r>
        <w:tab/>
      </w:r>
      <w:r>
        <w:fldChar w:fldCharType="begin"/>
      </w:r>
      <w:r>
        <w:instrText xml:space="preserve"> PAGEREF _Toc874 \h </w:instrText>
      </w:r>
      <w:r>
        <w:fldChar w:fldCharType="separate"/>
      </w:r>
      <w:r>
        <w:t xml:space="preserve">4</w:t>
      </w:r>
      <w:r>
        <w:fldChar w:fldCharType="end"/>
      </w:r>
      <w:r>
        <w:rPr>
          <w:bCs/>
        </w:rPr>
        <w:fldChar w:fldCharType="end"/>
      </w:r>
      <w:r/>
    </w:p>
    <w:p>
      <w:pPr>
        <w:pStyle w:val="1426"/>
        <w:tabs>
          <w:tab w:val="right" w:pos="9638" w:leader="dot"/>
        </w:tabs>
      </w:pPr>
      <w:r>
        <w:rPr>
          <w:bCs/>
        </w:rPr>
        <w:fldChar w:fldCharType="begin"/>
      </w:r>
      <w:r>
        <w:rPr>
          <w:bCs/>
        </w:rPr>
        <w:instrText xml:space="preserve"> HYPERLINK \l _Toc26277 </w:instrText>
      </w:r>
      <w:r>
        <w:rPr>
          <w:bCs/>
        </w:rPr>
        <w:fldChar w:fldCharType="separate"/>
      </w:r>
      <w:r>
        <w:rPr>
          <w:rFonts w:hint="eastAsia" w:ascii="宋体" w:hAnsi="宋体" w:cs="宋体"/>
          <w:bCs/>
          <w:szCs w:val="21"/>
        </w:rPr>
        <w:t xml:space="preserve">一、总 则</w:t>
      </w:r>
      <w:r>
        <w:tab/>
      </w:r>
      <w:r>
        <w:fldChar w:fldCharType="begin"/>
      </w:r>
      <w:r>
        <w:instrText xml:space="preserve"> PAGEREF _Toc26277 \h </w:instrText>
      </w:r>
      <w:r>
        <w:fldChar w:fldCharType="separate"/>
      </w:r>
      <w:r>
        <w:t xml:space="preserve">7</w:t>
      </w:r>
      <w:r>
        <w:fldChar w:fldCharType="end"/>
      </w:r>
      <w:r>
        <w:rPr>
          <w:bCs/>
        </w:rPr>
        <w:fldChar w:fldCharType="end"/>
      </w:r>
      <w:r/>
    </w:p>
    <w:p>
      <w:pPr>
        <w:pStyle w:val="1414"/>
        <w:tabs>
          <w:tab w:val="right" w:pos="9638" w:leader="dot"/>
        </w:tabs>
      </w:pPr>
      <w:r>
        <w:rPr>
          <w:bCs/>
        </w:rPr>
        <w:fldChar w:fldCharType="begin"/>
      </w:r>
      <w:r>
        <w:rPr>
          <w:bCs/>
        </w:rPr>
        <w:instrText xml:space="preserve"> HYPERLINK \l _Toc4236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_Toc4236 \h </w:instrText>
      </w:r>
      <w:r>
        <w:fldChar w:fldCharType="separate"/>
      </w:r>
      <w:r>
        <w:t xml:space="preserve">7</w:t>
      </w:r>
      <w:r>
        <w:fldChar w:fldCharType="end"/>
      </w:r>
      <w:r>
        <w:rPr>
          <w:bCs/>
        </w:rPr>
        <w:fldChar w:fldCharType="end"/>
      </w:r>
      <w:r/>
    </w:p>
    <w:p>
      <w:pPr>
        <w:pStyle w:val="1414"/>
        <w:tabs>
          <w:tab w:val="right" w:pos="9638" w:leader="dot"/>
        </w:tabs>
      </w:pPr>
      <w:r>
        <w:rPr>
          <w:bCs/>
        </w:rPr>
        <w:fldChar w:fldCharType="begin"/>
      </w:r>
      <w:r>
        <w:rPr>
          <w:bCs/>
        </w:rPr>
        <w:instrText xml:space="preserve"> HYPERLINK \l _Toc8644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_Toc8644 \h </w:instrText>
      </w:r>
      <w:r>
        <w:fldChar w:fldCharType="separate"/>
      </w:r>
      <w:r>
        <w:t xml:space="preserve">7</w:t>
      </w:r>
      <w:r>
        <w:fldChar w:fldCharType="end"/>
      </w:r>
      <w:r>
        <w:rPr>
          <w:bCs/>
        </w:rPr>
        <w:fldChar w:fldCharType="end"/>
      </w:r>
      <w:r/>
    </w:p>
    <w:p>
      <w:pPr>
        <w:pStyle w:val="1414"/>
        <w:tabs>
          <w:tab w:val="right" w:pos="9638" w:leader="dot"/>
        </w:tabs>
      </w:pPr>
      <w:r>
        <w:rPr>
          <w:bCs/>
        </w:rPr>
        <w:fldChar w:fldCharType="begin"/>
      </w:r>
      <w:r>
        <w:rPr>
          <w:bCs/>
        </w:rPr>
        <w:instrText xml:space="preserve"> HYPERLINK \l _Toc25670 </w:instrText>
      </w:r>
      <w:r>
        <w:rPr>
          <w:bCs/>
        </w:rPr>
        <w:fldChar w:fldCharType="separate"/>
      </w:r>
      <w:r>
        <w:rPr>
          <w:rFonts w:hint="eastAsia" w:ascii="宋体" w:hAnsi="宋体" w:cs="宋体"/>
          <w:szCs w:val="21"/>
        </w:rPr>
        <w:t xml:space="preserve">3.政策功能</w:t>
      </w:r>
      <w:r>
        <w:tab/>
      </w:r>
      <w:r>
        <w:fldChar w:fldCharType="begin"/>
      </w:r>
      <w:r>
        <w:instrText xml:space="preserve"> PAGEREF _Toc25670 \h </w:instrText>
      </w:r>
      <w:r>
        <w:fldChar w:fldCharType="separate"/>
      </w:r>
      <w:r>
        <w:t xml:space="preserve">7</w:t>
      </w:r>
      <w:r>
        <w:fldChar w:fldCharType="end"/>
      </w:r>
      <w:r>
        <w:rPr>
          <w:bCs/>
        </w:rPr>
        <w:fldChar w:fldCharType="end"/>
      </w:r>
      <w:r/>
    </w:p>
    <w:p>
      <w:pPr>
        <w:pStyle w:val="1414"/>
        <w:tabs>
          <w:tab w:val="right" w:pos="9638" w:leader="dot"/>
        </w:tabs>
      </w:pPr>
      <w:r>
        <w:rPr>
          <w:bCs/>
        </w:rPr>
        <w:fldChar w:fldCharType="begin"/>
      </w:r>
      <w:r>
        <w:rPr>
          <w:bCs/>
        </w:rPr>
        <w:instrText xml:space="preserve"> HYPERLINK \l _Toc4460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_Toc4460 \h </w:instrText>
      </w:r>
      <w:r>
        <w:fldChar w:fldCharType="separate"/>
      </w:r>
      <w:r>
        <w:t xml:space="preserve">9</w:t>
      </w:r>
      <w:r>
        <w:fldChar w:fldCharType="end"/>
      </w:r>
      <w:r>
        <w:rPr>
          <w:bCs/>
        </w:rPr>
        <w:fldChar w:fldCharType="end"/>
      </w:r>
      <w:r/>
    </w:p>
    <w:p>
      <w:pPr>
        <w:pStyle w:val="1414"/>
        <w:tabs>
          <w:tab w:val="right" w:pos="9638" w:leader="dot"/>
        </w:tabs>
      </w:pPr>
      <w:r>
        <w:rPr>
          <w:bCs/>
        </w:rPr>
        <w:fldChar w:fldCharType="begin"/>
      </w:r>
      <w:r>
        <w:rPr>
          <w:bCs/>
        </w:rPr>
        <w:instrText xml:space="preserve"> HYPERLINK \l _Toc26216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_Toc26216 \h </w:instrText>
      </w:r>
      <w:r>
        <w:fldChar w:fldCharType="separate"/>
      </w:r>
      <w:r>
        <w:t xml:space="preserve">9</w:t>
      </w:r>
      <w:r>
        <w:fldChar w:fldCharType="end"/>
      </w:r>
      <w:r>
        <w:rPr>
          <w:bCs/>
        </w:rPr>
        <w:fldChar w:fldCharType="end"/>
      </w:r>
      <w:r/>
    </w:p>
    <w:p>
      <w:pPr>
        <w:pStyle w:val="1414"/>
        <w:tabs>
          <w:tab w:val="right" w:pos="9638" w:leader="dot"/>
        </w:tabs>
      </w:pPr>
      <w:r>
        <w:rPr>
          <w:bCs/>
        </w:rPr>
        <w:fldChar w:fldCharType="begin"/>
      </w:r>
      <w:r>
        <w:rPr>
          <w:bCs/>
        </w:rPr>
        <w:instrText xml:space="preserve"> HYPERLINK \l _Toc25310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_Toc25310 \h </w:instrText>
      </w:r>
      <w:r>
        <w:fldChar w:fldCharType="separate"/>
      </w:r>
      <w:r>
        <w:t xml:space="preserve">9</w:t>
      </w:r>
      <w:r>
        <w:fldChar w:fldCharType="end"/>
      </w:r>
      <w:r>
        <w:rPr>
          <w:bCs/>
        </w:rPr>
        <w:fldChar w:fldCharType="end"/>
      </w:r>
      <w:r/>
    </w:p>
    <w:p>
      <w:pPr>
        <w:pStyle w:val="1426"/>
        <w:tabs>
          <w:tab w:val="right" w:pos="9638" w:leader="dot"/>
        </w:tabs>
      </w:pPr>
      <w:r>
        <w:rPr>
          <w:bCs/>
        </w:rPr>
        <w:fldChar w:fldCharType="begin"/>
      </w:r>
      <w:r>
        <w:rPr>
          <w:bCs/>
        </w:rPr>
        <w:instrText xml:space="preserve"> HYPERLINK \l _Toc2346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_Toc2346 \h </w:instrText>
      </w:r>
      <w:r>
        <w:fldChar w:fldCharType="separate"/>
      </w:r>
      <w:r>
        <w:t xml:space="preserve">10</w:t>
      </w:r>
      <w:r>
        <w:fldChar w:fldCharType="end"/>
      </w:r>
      <w:r>
        <w:rPr>
          <w:bCs/>
        </w:rPr>
        <w:fldChar w:fldCharType="end"/>
      </w:r>
      <w:r/>
    </w:p>
    <w:p>
      <w:pPr>
        <w:pStyle w:val="1414"/>
        <w:tabs>
          <w:tab w:val="right" w:pos="9638" w:leader="dot"/>
        </w:tabs>
      </w:pPr>
      <w:r>
        <w:rPr>
          <w:bCs/>
        </w:rPr>
        <w:fldChar w:fldCharType="begin"/>
      </w:r>
      <w:r>
        <w:rPr>
          <w:bCs/>
        </w:rPr>
        <w:instrText xml:space="preserve"> HYPERLINK \l _Toc22888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_Toc22888 \h </w:instrText>
      </w:r>
      <w:r>
        <w:fldChar w:fldCharType="separate"/>
      </w:r>
      <w:r>
        <w:t xml:space="preserve">10</w:t>
      </w:r>
      <w:r>
        <w:fldChar w:fldCharType="end"/>
      </w:r>
      <w:r>
        <w:rPr>
          <w:bCs/>
        </w:rPr>
        <w:fldChar w:fldCharType="end"/>
      </w:r>
      <w:r/>
    </w:p>
    <w:p>
      <w:pPr>
        <w:pStyle w:val="1414"/>
        <w:tabs>
          <w:tab w:val="right" w:pos="9638" w:leader="dot"/>
        </w:tabs>
      </w:pPr>
      <w:r>
        <w:rPr>
          <w:bCs/>
        </w:rPr>
        <w:fldChar w:fldCharType="begin"/>
      </w:r>
      <w:r>
        <w:rPr>
          <w:bCs/>
        </w:rPr>
        <w:instrText xml:space="preserve"> HYPERLINK \l _Toc7357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_Toc7357 \h </w:instrText>
      </w:r>
      <w:r>
        <w:fldChar w:fldCharType="separate"/>
      </w:r>
      <w:r>
        <w:t xml:space="preserve">10</w:t>
      </w:r>
      <w:r>
        <w:fldChar w:fldCharType="end"/>
      </w:r>
      <w:r>
        <w:rPr>
          <w:bCs/>
        </w:rPr>
        <w:fldChar w:fldCharType="end"/>
      </w:r>
      <w:r/>
    </w:p>
    <w:p>
      <w:pPr>
        <w:pStyle w:val="1426"/>
        <w:tabs>
          <w:tab w:val="right" w:pos="9638" w:leader="dot"/>
        </w:tabs>
      </w:pPr>
      <w:r>
        <w:rPr>
          <w:bCs/>
        </w:rPr>
        <w:fldChar w:fldCharType="begin"/>
      </w:r>
      <w:r>
        <w:rPr>
          <w:bCs/>
        </w:rPr>
        <w:instrText xml:space="preserve"> HYPERLINK \l _Toc32322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_Toc32322 \h </w:instrText>
      </w:r>
      <w:r>
        <w:fldChar w:fldCharType="separate"/>
      </w:r>
      <w:r>
        <w:t xml:space="preserve">11</w:t>
      </w:r>
      <w:r>
        <w:fldChar w:fldCharType="end"/>
      </w:r>
      <w:r>
        <w:rPr>
          <w:bCs/>
        </w:rPr>
        <w:fldChar w:fldCharType="end"/>
      </w:r>
      <w:r/>
    </w:p>
    <w:p>
      <w:pPr>
        <w:pStyle w:val="1414"/>
        <w:tabs>
          <w:tab w:val="right" w:pos="9638" w:leader="dot"/>
        </w:tabs>
      </w:pPr>
      <w:r>
        <w:rPr>
          <w:bCs/>
        </w:rPr>
        <w:fldChar w:fldCharType="begin"/>
      </w:r>
      <w:r>
        <w:rPr>
          <w:bCs/>
        </w:rPr>
        <w:instrText xml:space="preserve"> HYPERLINK \l _Toc16405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_Toc16405 \h </w:instrText>
      </w:r>
      <w:r>
        <w:fldChar w:fldCharType="separate"/>
      </w:r>
      <w:r>
        <w:t xml:space="preserve">11</w:t>
      </w:r>
      <w:r>
        <w:fldChar w:fldCharType="end"/>
      </w:r>
      <w:r>
        <w:rPr>
          <w:bCs/>
        </w:rPr>
        <w:fldChar w:fldCharType="end"/>
      </w:r>
      <w:r/>
    </w:p>
    <w:p>
      <w:pPr>
        <w:pStyle w:val="1414"/>
        <w:tabs>
          <w:tab w:val="right" w:pos="9638" w:leader="dot"/>
        </w:tabs>
      </w:pPr>
      <w:r>
        <w:rPr>
          <w:bCs/>
        </w:rPr>
        <w:fldChar w:fldCharType="begin"/>
      </w:r>
      <w:r>
        <w:rPr>
          <w:bCs/>
        </w:rPr>
        <w:instrText xml:space="preserve"> HYPERLINK \l _Toc19628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_Toc19628 \h </w:instrText>
      </w:r>
      <w:r>
        <w:fldChar w:fldCharType="separate"/>
      </w:r>
      <w:r>
        <w:t xml:space="preserve">11</w:t>
      </w:r>
      <w:r>
        <w:fldChar w:fldCharType="end"/>
      </w:r>
      <w:r>
        <w:rPr>
          <w:bCs/>
        </w:rPr>
        <w:fldChar w:fldCharType="end"/>
      </w:r>
      <w:r/>
    </w:p>
    <w:p>
      <w:pPr>
        <w:pStyle w:val="1414"/>
        <w:tabs>
          <w:tab w:val="right" w:pos="9638" w:leader="dot"/>
        </w:tabs>
      </w:pPr>
      <w:r>
        <w:rPr>
          <w:bCs/>
        </w:rPr>
        <w:fldChar w:fldCharType="begin"/>
      </w:r>
      <w:r>
        <w:rPr>
          <w:bCs/>
        </w:rPr>
        <w:instrText xml:space="preserve"> HYPERLINK \l _Toc24865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_Toc24865 \h </w:instrText>
      </w:r>
      <w:r>
        <w:fldChar w:fldCharType="separate"/>
      </w:r>
      <w:r>
        <w:t xml:space="preserve">11</w:t>
      </w:r>
      <w:r>
        <w:fldChar w:fldCharType="end"/>
      </w:r>
      <w:r>
        <w:rPr>
          <w:bCs/>
        </w:rPr>
        <w:fldChar w:fldCharType="end"/>
      </w:r>
      <w:r/>
    </w:p>
    <w:p>
      <w:pPr>
        <w:pStyle w:val="1414"/>
        <w:tabs>
          <w:tab w:val="right" w:pos="9638" w:leader="dot"/>
        </w:tabs>
      </w:pPr>
      <w:r>
        <w:rPr>
          <w:bCs/>
        </w:rPr>
        <w:fldChar w:fldCharType="begin"/>
      </w:r>
      <w:r>
        <w:rPr>
          <w:bCs/>
        </w:rPr>
        <w:instrText xml:space="preserve"> HYPERLINK \l _Toc9151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_Toc9151 \h </w:instrText>
      </w:r>
      <w:r>
        <w:fldChar w:fldCharType="separate"/>
      </w:r>
      <w:r>
        <w:t xml:space="preserve">12</w:t>
      </w:r>
      <w:r>
        <w:fldChar w:fldCharType="end"/>
      </w:r>
      <w:r>
        <w:rPr>
          <w:bCs/>
        </w:rPr>
        <w:fldChar w:fldCharType="end"/>
      </w:r>
      <w:r/>
    </w:p>
    <w:p>
      <w:pPr>
        <w:pStyle w:val="1414"/>
        <w:tabs>
          <w:tab w:val="right" w:pos="9638" w:leader="dot"/>
        </w:tabs>
      </w:pPr>
      <w:r>
        <w:rPr>
          <w:bCs/>
        </w:rPr>
        <w:fldChar w:fldCharType="begin"/>
      </w:r>
      <w:r>
        <w:rPr>
          <w:bCs/>
        </w:rPr>
        <w:instrText xml:space="preserve"> HYPERLINK \l _Toc4066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_Toc4066 \h </w:instrText>
      </w:r>
      <w:r>
        <w:fldChar w:fldCharType="separate"/>
      </w:r>
      <w:r>
        <w:t xml:space="preserve">13</w:t>
      </w:r>
      <w:r>
        <w:fldChar w:fldCharType="end"/>
      </w:r>
      <w:r>
        <w:rPr>
          <w:bCs/>
        </w:rPr>
        <w:fldChar w:fldCharType="end"/>
      </w:r>
      <w:r/>
    </w:p>
    <w:p>
      <w:pPr>
        <w:pStyle w:val="1414"/>
        <w:tabs>
          <w:tab w:val="right" w:pos="9638" w:leader="dot"/>
        </w:tabs>
      </w:pPr>
      <w:r>
        <w:rPr>
          <w:bCs/>
        </w:rPr>
        <w:fldChar w:fldCharType="begin"/>
      </w:r>
      <w:r>
        <w:rPr>
          <w:bCs/>
        </w:rPr>
        <w:instrText xml:space="preserve"> HYPERLINK \l _Toc21430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_Toc21430 \h </w:instrText>
      </w:r>
      <w:r>
        <w:fldChar w:fldCharType="separate"/>
      </w:r>
      <w:r>
        <w:t xml:space="preserve">13</w:t>
      </w:r>
      <w:r>
        <w:fldChar w:fldCharType="end"/>
      </w:r>
      <w:r>
        <w:rPr>
          <w:bCs/>
        </w:rPr>
        <w:fldChar w:fldCharType="end"/>
      </w:r>
      <w:r/>
    </w:p>
    <w:p>
      <w:pPr>
        <w:pStyle w:val="1426"/>
        <w:tabs>
          <w:tab w:val="right" w:pos="9638" w:leader="dot"/>
        </w:tabs>
      </w:pPr>
      <w:r>
        <w:rPr>
          <w:bCs/>
        </w:rPr>
        <w:fldChar w:fldCharType="begin"/>
      </w:r>
      <w:r>
        <w:rPr>
          <w:bCs/>
        </w:rPr>
        <w:instrText xml:space="preserve"> HYPERLINK \l _Toc17136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_Toc17136 \h </w:instrText>
      </w:r>
      <w:r>
        <w:fldChar w:fldCharType="separate"/>
      </w:r>
      <w:r>
        <w:t xml:space="preserve">13</w:t>
      </w:r>
      <w:r>
        <w:fldChar w:fldCharType="end"/>
      </w:r>
      <w:r>
        <w:rPr>
          <w:bCs/>
        </w:rPr>
        <w:fldChar w:fldCharType="end"/>
      </w:r>
      <w:r/>
    </w:p>
    <w:p>
      <w:pPr>
        <w:pStyle w:val="1414"/>
        <w:tabs>
          <w:tab w:val="right" w:pos="9638" w:leader="dot"/>
        </w:tabs>
      </w:pPr>
      <w:r>
        <w:rPr>
          <w:bCs/>
        </w:rPr>
        <w:fldChar w:fldCharType="begin"/>
      </w:r>
      <w:r>
        <w:rPr>
          <w:bCs/>
        </w:rPr>
        <w:instrText xml:space="preserve"> HYPERLINK \l _Toc2770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_Toc2770 \h </w:instrText>
      </w:r>
      <w:r>
        <w:fldChar w:fldCharType="separate"/>
      </w:r>
      <w:r>
        <w:t xml:space="preserve">13</w:t>
      </w:r>
      <w:r>
        <w:fldChar w:fldCharType="end"/>
      </w:r>
      <w:r>
        <w:rPr>
          <w:bCs/>
        </w:rPr>
        <w:fldChar w:fldCharType="end"/>
      </w:r>
      <w:r/>
    </w:p>
    <w:p>
      <w:pPr>
        <w:pStyle w:val="1414"/>
        <w:tabs>
          <w:tab w:val="right" w:pos="9638" w:leader="dot"/>
        </w:tabs>
      </w:pPr>
      <w:r>
        <w:rPr>
          <w:bCs/>
        </w:rPr>
        <w:fldChar w:fldCharType="begin"/>
      </w:r>
      <w:r>
        <w:rPr>
          <w:bCs/>
        </w:rPr>
        <w:instrText xml:space="preserve"> HYPERLINK \l _Toc24943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_Toc24943 \h </w:instrText>
      </w:r>
      <w:r>
        <w:fldChar w:fldCharType="separate"/>
      </w:r>
      <w:r>
        <w:t xml:space="preserve">14</w:t>
      </w:r>
      <w:r>
        <w:fldChar w:fldCharType="end"/>
      </w:r>
      <w:r>
        <w:rPr>
          <w:bCs/>
        </w:rPr>
        <w:fldChar w:fldCharType="end"/>
      </w:r>
      <w:r/>
    </w:p>
    <w:p>
      <w:pPr>
        <w:pStyle w:val="1414"/>
        <w:tabs>
          <w:tab w:val="right" w:pos="9638" w:leader="dot"/>
        </w:tabs>
      </w:pPr>
      <w:r>
        <w:rPr>
          <w:bCs/>
        </w:rPr>
        <w:fldChar w:fldCharType="begin"/>
      </w:r>
      <w:r>
        <w:rPr>
          <w:bCs/>
        </w:rPr>
        <w:instrText xml:space="preserve"> HYPERLINK \l _Toc17917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_Toc17917 \h </w:instrText>
      </w:r>
      <w:r>
        <w:fldChar w:fldCharType="separate"/>
      </w:r>
      <w:r>
        <w:t xml:space="preserve">14</w:t>
      </w:r>
      <w:r>
        <w:fldChar w:fldCharType="end"/>
      </w:r>
      <w:r>
        <w:rPr>
          <w:bCs/>
        </w:rPr>
        <w:fldChar w:fldCharType="end"/>
      </w:r>
      <w:r/>
    </w:p>
    <w:p>
      <w:pPr>
        <w:pStyle w:val="1414"/>
        <w:tabs>
          <w:tab w:val="right" w:pos="9638" w:leader="dot"/>
        </w:tabs>
      </w:pPr>
      <w:r>
        <w:rPr>
          <w:bCs/>
        </w:rPr>
        <w:fldChar w:fldCharType="begin"/>
      </w:r>
      <w:r>
        <w:rPr>
          <w:bCs/>
        </w:rPr>
        <w:instrText xml:space="preserve"> HYPERLINK \l _Toc17808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_Toc17808 \h </w:instrText>
      </w:r>
      <w:r>
        <w:fldChar w:fldCharType="separate"/>
      </w:r>
      <w:r>
        <w:t xml:space="preserve">14</w:t>
      </w:r>
      <w:r>
        <w:fldChar w:fldCharType="end"/>
      </w:r>
      <w:r>
        <w:rPr>
          <w:bCs/>
        </w:rPr>
        <w:fldChar w:fldCharType="end"/>
      </w:r>
      <w:r/>
    </w:p>
    <w:p>
      <w:pPr>
        <w:pStyle w:val="1426"/>
        <w:tabs>
          <w:tab w:val="right" w:pos="9638" w:leader="dot"/>
        </w:tabs>
      </w:pPr>
      <w:r>
        <w:rPr>
          <w:bCs/>
        </w:rPr>
        <w:fldChar w:fldCharType="begin"/>
      </w:r>
      <w:r>
        <w:rPr>
          <w:bCs/>
        </w:rPr>
        <w:instrText xml:space="preserve"> HYPERLINK \l _Toc19412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_Toc19412 \h </w:instrText>
      </w:r>
      <w:r>
        <w:fldChar w:fldCharType="separate"/>
      </w:r>
      <w:r>
        <w:t xml:space="preserve">14</w:t>
      </w:r>
      <w:r>
        <w:fldChar w:fldCharType="end"/>
      </w:r>
      <w:r>
        <w:rPr>
          <w:bCs/>
        </w:rPr>
        <w:fldChar w:fldCharType="end"/>
      </w:r>
      <w:r/>
    </w:p>
    <w:p>
      <w:pPr>
        <w:pStyle w:val="1414"/>
        <w:tabs>
          <w:tab w:val="right" w:pos="9638" w:leader="dot"/>
        </w:tabs>
      </w:pPr>
      <w:r>
        <w:rPr>
          <w:bCs/>
        </w:rPr>
        <w:fldChar w:fldCharType="begin"/>
      </w:r>
      <w:r>
        <w:rPr>
          <w:bCs/>
        </w:rPr>
        <w:instrText xml:space="preserve"> HYPERLINK \l _Toc17407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_Toc17407 \h </w:instrText>
      </w:r>
      <w:r>
        <w:fldChar w:fldCharType="separate"/>
      </w:r>
      <w:r>
        <w:t xml:space="preserve">14</w:t>
      </w:r>
      <w:r>
        <w:fldChar w:fldCharType="end"/>
      </w:r>
      <w:r>
        <w:rPr>
          <w:bCs/>
        </w:rPr>
        <w:fldChar w:fldCharType="end"/>
      </w:r>
      <w:r/>
    </w:p>
    <w:p>
      <w:pPr>
        <w:pStyle w:val="1414"/>
        <w:tabs>
          <w:tab w:val="right" w:pos="9638" w:leader="dot"/>
        </w:tabs>
      </w:pPr>
      <w:r>
        <w:rPr>
          <w:bCs/>
        </w:rPr>
        <w:fldChar w:fldCharType="begin"/>
      </w:r>
      <w:r>
        <w:rPr>
          <w:bCs/>
        </w:rPr>
        <w:instrText xml:space="preserve"> HYPERLINK \l _Toc11465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_Toc11465 \h </w:instrText>
      </w:r>
      <w:r>
        <w:fldChar w:fldCharType="separate"/>
      </w:r>
      <w:r>
        <w:t xml:space="preserve">15</w:t>
      </w:r>
      <w:r>
        <w:fldChar w:fldCharType="end"/>
      </w:r>
      <w:r>
        <w:rPr>
          <w:bCs/>
        </w:rPr>
        <w:fldChar w:fldCharType="end"/>
      </w:r>
      <w:r/>
    </w:p>
    <w:p>
      <w:pPr>
        <w:pStyle w:val="1414"/>
        <w:tabs>
          <w:tab w:val="right" w:pos="9638" w:leader="dot"/>
        </w:tabs>
      </w:pPr>
      <w:r>
        <w:rPr>
          <w:bCs/>
        </w:rPr>
        <w:fldChar w:fldCharType="begin"/>
      </w:r>
      <w:r>
        <w:rPr>
          <w:bCs/>
        </w:rPr>
        <w:instrText xml:space="preserve"> HYPERLINK \l _Toc26617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_Toc26617 \h </w:instrText>
      </w:r>
      <w:r>
        <w:fldChar w:fldCharType="separate"/>
      </w:r>
      <w:r>
        <w:t xml:space="preserve">15</w:t>
      </w:r>
      <w:r>
        <w:fldChar w:fldCharType="end"/>
      </w:r>
      <w:r>
        <w:rPr>
          <w:bCs/>
        </w:rPr>
        <w:fldChar w:fldCharType="end"/>
      </w:r>
      <w:r/>
    </w:p>
    <w:p>
      <w:pPr>
        <w:pStyle w:val="1414"/>
        <w:tabs>
          <w:tab w:val="right" w:pos="9638" w:leader="dot"/>
        </w:tabs>
      </w:pPr>
      <w:r>
        <w:rPr>
          <w:bCs/>
        </w:rPr>
        <w:fldChar w:fldCharType="begin"/>
      </w:r>
      <w:r>
        <w:rPr>
          <w:bCs/>
        </w:rPr>
        <w:instrText xml:space="preserve"> HYPERLINK \l _Toc22898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_Toc22898 \h </w:instrText>
      </w:r>
      <w:r>
        <w:fldChar w:fldCharType="separate"/>
      </w:r>
      <w:r>
        <w:t xml:space="preserve">17</w:t>
      </w:r>
      <w:r>
        <w:fldChar w:fldCharType="end"/>
      </w:r>
      <w:r>
        <w:rPr>
          <w:bCs/>
        </w:rPr>
        <w:fldChar w:fldCharType="end"/>
      </w:r>
      <w:r/>
    </w:p>
    <w:p>
      <w:pPr>
        <w:pStyle w:val="1414"/>
        <w:tabs>
          <w:tab w:val="right" w:pos="9638" w:leader="dot"/>
        </w:tabs>
      </w:pPr>
      <w:r>
        <w:rPr>
          <w:bCs/>
        </w:rPr>
        <w:fldChar w:fldCharType="begin"/>
      </w:r>
      <w:r>
        <w:rPr>
          <w:bCs/>
        </w:rPr>
        <w:instrText xml:space="preserve"> HYPERLINK \l _Toc20701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_Toc20701 \h </w:instrText>
      </w:r>
      <w:r>
        <w:fldChar w:fldCharType="separate"/>
      </w:r>
      <w:r>
        <w:t xml:space="preserve">18</w:t>
      </w:r>
      <w:r>
        <w:fldChar w:fldCharType="end"/>
      </w:r>
      <w:r>
        <w:rPr>
          <w:bCs/>
        </w:rPr>
        <w:fldChar w:fldCharType="end"/>
      </w:r>
      <w:r/>
    </w:p>
    <w:p>
      <w:pPr>
        <w:pStyle w:val="1414"/>
        <w:tabs>
          <w:tab w:val="right" w:pos="9638" w:leader="dot"/>
        </w:tabs>
      </w:pPr>
      <w:r>
        <w:rPr>
          <w:bCs/>
        </w:rPr>
        <w:fldChar w:fldCharType="begin"/>
      </w:r>
      <w:r>
        <w:rPr>
          <w:bCs/>
        </w:rPr>
        <w:instrText xml:space="preserve"> HYPERLINK \l _Toc10311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_Toc10311 \h </w:instrText>
      </w:r>
      <w:r>
        <w:fldChar w:fldCharType="separate"/>
      </w:r>
      <w:r>
        <w:t xml:space="preserve">18</w:t>
      </w:r>
      <w:r>
        <w:fldChar w:fldCharType="end"/>
      </w:r>
      <w:r>
        <w:rPr>
          <w:bCs/>
        </w:rPr>
        <w:fldChar w:fldCharType="end"/>
      </w:r>
      <w:r/>
    </w:p>
    <w:p>
      <w:pPr>
        <w:pStyle w:val="1414"/>
        <w:tabs>
          <w:tab w:val="right" w:pos="9638" w:leader="dot"/>
        </w:tabs>
      </w:pPr>
      <w:r>
        <w:rPr>
          <w:bCs/>
        </w:rPr>
        <w:fldChar w:fldCharType="begin"/>
      </w:r>
      <w:r>
        <w:rPr>
          <w:bCs/>
        </w:rPr>
        <w:instrText xml:space="preserve"> HYPERLINK \l _Toc17780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_Toc17780 \h </w:instrText>
      </w:r>
      <w:r>
        <w:fldChar w:fldCharType="separate"/>
      </w:r>
      <w:r>
        <w:t xml:space="preserve">18</w:t>
      </w:r>
      <w:r>
        <w:fldChar w:fldCharType="end"/>
      </w:r>
      <w:r>
        <w:rPr>
          <w:bCs/>
        </w:rPr>
        <w:fldChar w:fldCharType="end"/>
      </w:r>
      <w:r/>
    </w:p>
    <w:p>
      <w:pPr>
        <w:pStyle w:val="1414"/>
        <w:tabs>
          <w:tab w:val="right" w:pos="9638" w:leader="dot"/>
        </w:tabs>
      </w:pPr>
      <w:r>
        <w:rPr>
          <w:bCs/>
        </w:rPr>
        <w:fldChar w:fldCharType="begin"/>
      </w:r>
      <w:r>
        <w:rPr>
          <w:bCs/>
        </w:rPr>
        <w:instrText xml:space="preserve"> HYPERLINK \l _Toc11870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_Toc11870 \h </w:instrText>
      </w:r>
      <w:r>
        <w:fldChar w:fldCharType="separate"/>
      </w:r>
      <w:r>
        <w:t xml:space="preserve">19</w:t>
      </w:r>
      <w:r>
        <w:fldChar w:fldCharType="end"/>
      </w:r>
      <w:r>
        <w:rPr>
          <w:bCs/>
        </w:rPr>
        <w:fldChar w:fldCharType="end"/>
      </w:r>
      <w:r/>
    </w:p>
    <w:p>
      <w:pPr>
        <w:pStyle w:val="1426"/>
        <w:tabs>
          <w:tab w:val="right" w:pos="9638" w:leader="dot"/>
        </w:tabs>
      </w:pPr>
      <w:r>
        <w:rPr>
          <w:bCs/>
        </w:rPr>
        <w:fldChar w:fldCharType="begin"/>
      </w:r>
      <w:r>
        <w:rPr>
          <w:bCs/>
        </w:rPr>
        <w:instrText xml:space="preserve"> HYPERLINK \l _Toc29251 </w:instrText>
      </w:r>
      <w:r>
        <w:rPr>
          <w:bCs/>
        </w:rPr>
        <w:fldChar w:fldCharType="separate"/>
      </w:r>
      <w:r>
        <w:rPr>
          <w:rFonts w:hint="eastAsia" w:ascii="宋体" w:hAnsi="宋体" w:cs="宋体"/>
          <w:bCs/>
          <w:szCs w:val="21"/>
        </w:rPr>
        <w:t xml:space="preserve">六、授标</w:t>
      </w:r>
      <w:r>
        <w:tab/>
      </w:r>
      <w:r>
        <w:fldChar w:fldCharType="begin"/>
      </w:r>
      <w:r>
        <w:instrText xml:space="preserve"> PAGEREF _Toc29251 \h </w:instrText>
      </w:r>
      <w:r>
        <w:fldChar w:fldCharType="separate"/>
      </w:r>
      <w:r>
        <w:t xml:space="preserve">19</w:t>
      </w:r>
      <w:r>
        <w:fldChar w:fldCharType="end"/>
      </w:r>
      <w:r>
        <w:rPr>
          <w:bCs/>
        </w:rPr>
        <w:fldChar w:fldCharType="end"/>
      </w:r>
      <w:r/>
    </w:p>
    <w:p>
      <w:pPr>
        <w:pStyle w:val="1414"/>
        <w:tabs>
          <w:tab w:val="right" w:pos="9638" w:leader="dot"/>
        </w:tabs>
      </w:pPr>
      <w:r>
        <w:rPr>
          <w:bCs/>
        </w:rPr>
        <w:fldChar w:fldCharType="begin"/>
      </w:r>
      <w:r>
        <w:rPr>
          <w:bCs/>
        </w:rPr>
        <w:instrText xml:space="preserve"> HYPERLINK \l _Toc10973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_Toc10973 \h </w:instrText>
      </w:r>
      <w:r>
        <w:fldChar w:fldCharType="separate"/>
      </w:r>
      <w:r>
        <w:t xml:space="preserve">19</w:t>
      </w:r>
      <w:r>
        <w:fldChar w:fldCharType="end"/>
      </w:r>
      <w:r>
        <w:rPr>
          <w:bCs/>
        </w:rPr>
        <w:fldChar w:fldCharType="end"/>
      </w:r>
      <w:r/>
    </w:p>
    <w:p>
      <w:pPr>
        <w:pStyle w:val="1414"/>
        <w:tabs>
          <w:tab w:val="right" w:pos="9638" w:leader="dot"/>
        </w:tabs>
      </w:pPr>
      <w:r>
        <w:rPr>
          <w:bCs/>
        </w:rPr>
        <w:fldChar w:fldCharType="begin"/>
      </w:r>
      <w:r>
        <w:rPr>
          <w:bCs/>
        </w:rPr>
        <w:instrText xml:space="preserve"> HYPERLINK \l _Toc13218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_Toc13218 \h </w:instrText>
      </w:r>
      <w:r>
        <w:fldChar w:fldCharType="separate"/>
      </w:r>
      <w:r>
        <w:t xml:space="preserve">20</w:t>
      </w:r>
      <w:r>
        <w:fldChar w:fldCharType="end"/>
      </w:r>
      <w:r>
        <w:rPr>
          <w:bCs/>
        </w:rPr>
        <w:fldChar w:fldCharType="end"/>
      </w:r>
      <w:r/>
    </w:p>
    <w:p>
      <w:pPr>
        <w:pStyle w:val="1414"/>
        <w:tabs>
          <w:tab w:val="right" w:pos="9638" w:leader="dot"/>
        </w:tabs>
      </w:pPr>
      <w:r>
        <w:rPr>
          <w:bCs/>
        </w:rPr>
        <w:fldChar w:fldCharType="begin"/>
      </w:r>
      <w:r>
        <w:rPr>
          <w:bCs/>
        </w:rPr>
        <w:instrText xml:space="preserve"> HYPERLINK \l _Toc836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_Toc836 \h </w:instrText>
      </w:r>
      <w:r>
        <w:fldChar w:fldCharType="separate"/>
      </w:r>
      <w:r>
        <w:t xml:space="preserve">20</w:t>
      </w:r>
      <w:r>
        <w:fldChar w:fldCharType="end"/>
      </w:r>
      <w:r>
        <w:rPr>
          <w:bCs/>
        </w:rPr>
        <w:fldChar w:fldCharType="end"/>
      </w:r>
      <w:r/>
    </w:p>
    <w:p>
      <w:pPr>
        <w:pStyle w:val="1414"/>
        <w:tabs>
          <w:tab w:val="right" w:pos="9638" w:leader="dot"/>
        </w:tabs>
      </w:pPr>
      <w:r>
        <w:rPr>
          <w:bCs/>
        </w:rPr>
        <w:fldChar w:fldCharType="begin"/>
      </w:r>
      <w:r>
        <w:rPr>
          <w:bCs/>
        </w:rPr>
        <w:instrText xml:space="preserve"> HYPERLINK \l _Toc4473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_Toc4473 \h </w:instrText>
      </w:r>
      <w:r>
        <w:fldChar w:fldCharType="separate"/>
      </w:r>
      <w:r>
        <w:t xml:space="preserve">21</w:t>
      </w:r>
      <w:r>
        <w:fldChar w:fldCharType="end"/>
      </w:r>
      <w:r>
        <w:rPr>
          <w:bCs/>
        </w:rPr>
        <w:fldChar w:fldCharType="end"/>
      </w:r>
      <w:r/>
    </w:p>
    <w:p>
      <w:pPr>
        <w:pStyle w:val="1426"/>
        <w:tabs>
          <w:tab w:val="right" w:pos="9638" w:leader="dot"/>
        </w:tabs>
      </w:pPr>
      <w:r>
        <w:rPr>
          <w:bCs/>
        </w:rPr>
        <w:fldChar w:fldCharType="begin"/>
      </w:r>
      <w:r>
        <w:rPr>
          <w:bCs/>
        </w:rPr>
        <w:instrText xml:space="preserve"> HYPERLINK \l _Toc32443 </w:instrText>
      </w:r>
      <w:r>
        <w:rPr>
          <w:bCs/>
        </w:rPr>
        <w:fldChar w:fldCharType="separate"/>
      </w:r>
      <w:r>
        <w:rPr>
          <w:rFonts w:hint="eastAsia" w:ascii="宋体" w:hAnsi="宋体" w:cs="宋体"/>
          <w:bCs/>
          <w:szCs w:val="21"/>
        </w:rPr>
        <w:t xml:space="preserve">七、质疑</w:t>
      </w:r>
      <w:r>
        <w:tab/>
      </w:r>
      <w:r>
        <w:fldChar w:fldCharType="begin"/>
      </w:r>
      <w:r>
        <w:instrText xml:space="preserve"> PAGEREF _Toc32443 \h </w:instrText>
      </w:r>
      <w:r>
        <w:fldChar w:fldCharType="separate"/>
      </w:r>
      <w:r>
        <w:t xml:space="preserve">21</w:t>
      </w:r>
      <w:r>
        <w:fldChar w:fldCharType="end"/>
      </w:r>
      <w:r>
        <w:rPr>
          <w:bCs/>
        </w:rPr>
        <w:fldChar w:fldCharType="end"/>
      </w:r>
      <w:r/>
    </w:p>
    <w:p>
      <w:pPr>
        <w:pStyle w:val="1414"/>
        <w:tabs>
          <w:tab w:val="right" w:pos="9638" w:leader="dot"/>
        </w:tabs>
      </w:pPr>
      <w:r>
        <w:rPr>
          <w:bCs/>
        </w:rPr>
        <w:fldChar w:fldCharType="begin"/>
      </w:r>
      <w:r>
        <w:rPr>
          <w:bCs/>
        </w:rPr>
        <w:instrText xml:space="preserve"> HYPERLINK \l _Toc449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_Toc449 \h </w:instrText>
      </w:r>
      <w:r>
        <w:fldChar w:fldCharType="separate"/>
      </w:r>
      <w:r>
        <w:t xml:space="preserve">21</w:t>
      </w:r>
      <w:r>
        <w:fldChar w:fldCharType="end"/>
      </w:r>
      <w:r>
        <w:rPr>
          <w:bCs/>
        </w:rPr>
        <w:fldChar w:fldCharType="end"/>
      </w:r>
      <w:r/>
    </w:p>
    <w:p>
      <w:pPr>
        <w:pStyle w:val="1420"/>
        <w:tabs>
          <w:tab w:val="right" w:pos="9638" w:leader="dot"/>
        </w:tabs>
      </w:pPr>
      <w:r>
        <w:rPr>
          <w:bCs/>
        </w:rPr>
        <w:fldChar w:fldCharType="begin"/>
      </w:r>
      <w:r>
        <w:rPr>
          <w:bCs/>
        </w:rPr>
        <w:instrText xml:space="preserve"> HYPERLINK \l _Toc8448 </w:instrText>
      </w:r>
      <w:r>
        <w:rPr>
          <w:bCs/>
        </w:rPr>
        <w:fldChar w:fldCharType="separate"/>
      </w:r>
      <w:r>
        <w:rPr>
          <w:szCs w:val="28"/>
        </w:rPr>
        <w:t xml:space="preserve">第三章 评标标准</w:t>
      </w:r>
      <w:r>
        <w:tab/>
      </w:r>
      <w:r>
        <w:fldChar w:fldCharType="begin"/>
      </w:r>
      <w:r>
        <w:instrText xml:space="preserve"> PAGEREF _Toc8448 \h </w:instrText>
      </w:r>
      <w:r>
        <w:fldChar w:fldCharType="separate"/>
      </w:r>
      <w:r>
        <w:t xml:space="preserve">23</w:t>
      </w:r>
      <w:r>
        <w:fldChar w:fldCharType="end"/>
      </w:r>
      <w:r>
        <w:rPr>
          <w:bCs/>
        </w:rPr>
        <w:fldChar w:fldCharType="end"/>
      </w:r>
      <w:r/>
    </w:p>
    <w:p>
      <w:pPr>
        <w:pStyle w:val="1420"/>
        <w:tabs>
          <w:tab w:val="right" w:pos="9638" w:leader="dot"/>
        </w:tabs>
      </w:pPr>
      <w:r>
        <w:rPr>
          <w:bCs/>
        </w:rPr>
        <w:fldChar w:fldCharType="begin"/>
      </w:r>
      <w:r>
        <w:rPr>
          <w:bCs/>
        </w:rPr>
        <w:instrText xml:space="preserve"> HYPERLINK \l _Toc28737 </w:instrText>
      </w:r>
      <w:r>
        <w:rPr>
          <w:bCs/>
        </w:rPr>
        <w:fldChar w:fldCharType="separate"/>
      </w:r>
      <w:r>
        <w:rPr>
          <w:szCs w:val="28"/>
        </w:rPr>
        <w:t xml:space="preserve">第四章 招标技术规格及要求</w:t>
      </w:r>
      <w:r>
        <w:tab/>
      </w:r>
      <w:r>
        <w:fldChar w:fldCharType="begin"/>
      </w:r>
      <w:r>
        <w:instrText xml:space="preserve"> PAGEREF _Toc28737 \h </w:instrText>
      </w:r>
      <w:r>
        <w:fldChar w:fldCharType="separate"/>
      </w:r>
      <w:r>
        <w:t xml:space="preserve">28</w:t>
      </w:r>
      <w:r>
        <w:fldChar w:fldCharType="end"/>
      </w:r>
      <w:r>
        <w:rPr>
          <w:bCs/>
        </w:rPr>
        <w:fldChar w:fldCharType="end"/>
      </w:r>
      <w:r/>
    </w:p>
    <w:p>
      <w:pPr>
        <w:pStyle w:val="1420"/>
        <w:tabs>
          <w:tab w:val="right" w:pos="9638" w:leader="dot"/>
        </w:tabs>
      </w:pPr>
      <w:r>
        <w:rPr>
          <w:bCs/>
        </w:rPr>
        <w:fldChar w:fldCharType="begin"/>
      </w:r>
      <w:r>
        <w:rPr>
          <w:bCs/>
        </w:rPr>
        <w:instrText xml:space="preserve"> HYPERLINK \l _Toc18867 </w:instrText>
      </w:r>
      <w:r>
        <w:rPr>
          <w:bCs/>
        </w:rPr>
        <w:fldChar w:fldCharType="separate"/>
      </w:r>
      <w:r>
        <w:rPr>
          <w:szCs w:val="28"/>
        </w:rPr>
        <w:t xml:space="preserve">第五章 拟签订的合同文本</w:t>
      </w:r>
      <w:r>
        <w:tab/>
      </w:r>
      <w:r>
        <w:fldChar w:fldCharType="begin"/>
      </w:r>
      <w:r>
        <w:instrText xml:space="preserve"> PAGEREF _Toc18867 \h </w:instrText>
      </w:r>
      <w:r>
        <w:fldChar w:fldCharType="separate"/>
      </w:r>
      <w:r>
        <w:t xml:space="preserve">33</w:t>
      </w:r>
      <w:r>
        <w:fldChar w:fldCharType="end"/>
      </w:r>
      <w:r>
        <w:rPr>
          <w:bCs/>
        </w:rPr>
        <w:fldChar w:fldCharType="end"/>
      </w:r>
      <w:r/>
    </w:p>
    <w:p>
      <w:pPr>
        <w:pStyle w:val="1420"/>
        <w:tabs>
          <w:tab w:val="right" w:pos="9638" w:leader="dot"/>
        </w:tabs>
      </w:pPr>
      <w:r>
        <w:rPr>
          <w:bCs/>
        </w:rPr>
        <w:fldChar w:fldCharType="begin"/>
      </w:r>
      <w:r>
        <w:rPr>
          <w:bCs/>
        </w:rPr>
        <w:instrText xml:space="preserve"> HYPERLINK \l _Toc15659 </w:instrText>
      </w:r>
      <w:r>
        <w:rPr>
          <w:bCs/>
        </w:rPr>
        <w:fldChar w:fldCharType="separate"/>
      </w:r>
      <w:r>
        <w:rPr>
          <w:szCs w:val="28"/>
        </w:rPr>
        <w:t xml:space="preserve">第六章 投标文件格式及附件</w:t>
      </w:r>
      <w:r>
        <w:tab/>
      </w:r>
      <w:r>
        <w:fldChar w:fldCharType="begin"/>
      </w:r>
      <w:r>
        <w:instrText xml:space="preserve"> PAGEREF _Toc15659 \h </w:instrText>
      </w:r>
      <w:r>
        <w:fldChar w:fldCharType="separate"/>
      </w:r>
      <w:r>
        <w:t xml:space="preserve">39</w:t>
      </w:r>
      <w:r>
        <w:fldChar w:fldCharType="end"/>
      </w:r>
      <w:r>
        <w:rPr>
          <w:bCs/>
        </w:rPr>
        <w:fldChar w:fldCharType="end"/>
      </w:r>
      <w:r/>
    </w:p>
    <w:p>
      <w:pPr>
        <w:pStyle w:val="1426"/>
        <w:tabs>
          <w:tab w:val="right" w:pos="9638" w:leader="dot"/>
        </w:tabs>
      </w:pPr>
      <w:r>
        <w:rPr>
          <w:bCs/>
        </w:rPr>
        <w:fldChar w:fldCharType="begin"/>
      </w:r>
      <w:r>
        <w:rPr>
          <w:bCs/>
        </w:rPr>
        <w:instrText xml:space="preserve"> HYPERLINK \l _Toc8974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_Toc8974 \h </w:instrText>
      </w:r>
      <w:r>
        <w:fldChar w:fldCharType="separate"/>
      </w:r>
      <w:r>
        <w:t xml:space="preserve">41</w:t>
      </w:r>
      <w:r>
        <w:fldChar w:fldCharType="end"/>
      </w:r>
      <w:r>
        <w:rPr>
          <w:bCs/>
        </w:rPr>
        <w:fldChar w:fldCharType="end"/>
      </w:r>
      <w:r/>
    </w:p>
    <w:p>
      <w:pPr>
        <w:pStyle w:val="1426"/>
        <w:tabs>
          <w:tab w:val="right" w:pos="9638" w:leader="dot"/>
        </w:tabs>
      </w:pPr>
      <w:r>
        <w:rPr>
          <w:bCs/>
        </w:rPr>
        <w:fldChar w:fldCharType="begin"/>
      </w:r>
      <w:r>
        <w:rPr>
          <w:bCs/>
        </w:rPr>
        <w:instrText xml:space="preserve"> HYPERLINK \l _Toc12659 </w:instrText>
      </w:r>
      <w:r>
        <w:rPr>
          <w:bCs/>
        </w:rPr>
        <w:fldChar w:fldCharType="separate"/>
      </w:r>
      <w:r>
        <w:rPr>
          <w:bCs/>
          <w:szCs w:val="22"/>
        </w:rPr>
        <w:t xml:space="preserve">附件二 开标一览表</w:t>
      </w:r>
      <w:r>
        <w:tab/>
      </w:r>
      <w:r>
        <w:fldChar w:fldCharType="begin"/>
      </w:r>
      <w:r>
        <w:instrText xml:space="preserve"> PAGEREF _Toc12659 \h </w:instrText>
      </w:r>
      <w:r>
        <w:fldChar w:fldCharType="separate"/>
      </w:r>
      <w:r>
        <w:t xml:space="preserve">42</w:t>
      </w:r>
      <w:r>
        <w:fldChar w:fldCharType="end"/>
      </w:r>
      <w:r>
        <w:rPr>
          <w:bCs/>
        </w:rPr>
        <w:fldChar w:fldCharType="end"/>
      </w:r>
      <w:r/>
    </w:p>
    <w:p>
      <w:pPr>
        <w:pStyle w:val="1426"/>
        <w:tabs>
          <w:tab w:val="right" w:pos="9638" w:leader="dot"/>
        </w:tabs>
      </w:pPr>
      <w:r>
        <w:rPr>
          <w:bCs/>
        </w:rPr>
        <w:fldChar w:fldCharType="begin"/>
      </w:r>
      <w:r>
        <w:rPr>
          <w:bCs/>
        </w:rPr>
        <w:instrText xml:space="preserve"> HYPERLINK \l _Toc842 </w:instrText>
      </w:r>
      <w:r>
        <w:rPr>
          <w:bCs/>
        </w:rPr>
        <w:fldChar w:fldCharType="separate"/>
      </w:r>
      <w:r>
        <w:rPr>
          <w:bCs/>
          <w:szCs w:val="22"/>
        </w:rPr>
        <w:t xml:space="preserve">附件三 分项报价表</w:t>
      </w:r>
      <w:r>
        <w:tab/>
      </w:r>
      <w:r>
        <w:fldChar w:fldCharType="begin"/>
      </w:r>
      <w:r>
        <w:instrText xml:space="preserve"> PAGEREF _Toc842 \h </w:instrText>
      </w:r>
      <w:r>
        <w:fldChar w:fldCharType="separate"/>
      </w:r>
      <w:r>
        <w:t xml:space="preserve">43</w:t>
      </w:r>
      <w:r>
        <w:fldChar w:fldCharType="end"/>
      </w:r>
      <w:r>
        <w:rPr>
          <w:bCs/>
        </w:rPr>
        <w:fldChar w:fldCharType="end"/>
      </w:r>
      <w:r/>
    </w:p>
    <w:p>
      <w:pPr>
        <w:pStyle w:val="1426"/>
        <w:tabs>
          <w:tab w:val="right" w:pos="9638" w:leader="dot"/>
        </w:tabs>
      </w:pPr>
      <w:r>
        <w:rPr>
          <w:bCs/>
        </w:rPr>
        <w:fldChar w:fldCharType="begin"/>
      </w:r>
      <w:r>
        <w:rPr>
          <w:bCs/>
        </w:rPr>
        <w:instrText xml:space="preserve"> HYPERLINK \l _Toc7967 </w:instrText>
      </w:r>
      <w:r>
        <w:rPr>
          <w:bCs/>
        </w:rPr>
        <w:fldChar w:fldCharType="separate"/>
      </w:r>
      <w:r>
        <w:rPr>
          <w:bCs/>
          <w:szCs w:val="22"/>
        </w:rPr>
        <w:t xml:space="preserve">附件四 商务条款偏离表</w:t>
      </w:r>
      <w:r>
        <w:tab/>
      </w:r>
      <w:r>
        <w:fldChar w:fldCharType="begin"/>
      </w:r>
      <w:r>
        <w:instrText xml:space="preserve"> PAGEREF _Toc7967 \h </w:instrText>
      </w:r>
      <w:r>
        <w:fldChar w:fldCharType="separate"/>
      </w:r>
      <w:r>
        <w:t xml:space="preserve">44</w:t>
      </w:r>
      <w:r>
        <w:fldChar w:fldCharType="end"/>
      </w:r>
      <w:r>
        <w:rPr>
          <w:bCs/>
        </w:rPr>
        <w:fldChar w:fldCharType="end"/>
      </w:r>
      <w:r/>
    </w:p>
    <w:p>
      <w:pPr>
        <w:pStyle w:val="1426"/>
        <w:tabs>
          <w:tab w:val="right" w:pos="9638" w:leader="dot"/>
        </w:tabs>
      </w:pPr>
      <w:r>
        <w:rPr>
          <w:bCs/>
        </w:rPr>
        <w:fldChar w:fldCharType="begin"/>
      </w:r>
      <w:r>
        <w:rPr>
          <w:bCs/>
        </w:rPr>
        <w:instrText xml:space="preserve"> HYPERLINK \l _Toc15937 </w:instrText>
      </w:r>
      <w:r>
        <w:rPr>
          <w:bCs/>
        </w:rPr>
        <w:fldChar w:fldCharType="separate"/>
      </w:r>
      <w:r>
        <w:rPr>
          <w:bCs/>
          <w:szCs w:val="22"/>
        </w:rPr>
        <w:t xml:space="preserve">附件五 技术条款偏离表</w:t>
      </w:r>
      <w:r>
        <w:tab/>
      </w:r>
      <w:r>
        <w:fldChar w:fldCharType="begin"/>
      </w:r>
      <w:r>
        <w:instrText xml:space="preserve"> PAGEREF _Toc15937 \h </w:instrText>
      </w:r>
      <w:r>
        <w:fldChar w:fldCharType="separate"/>
      </w:r>
      <w:r>
        <w:t xml:space="preserve">45</w:t>
      </w:r>
      <w:r>
        <w:fldChar w:fldCharType="end"/>
      </w:r>
      <w:r>
        <w:rPr>
          <w:bCs/>
        </w:rPr>
        <w:fldChar w:fldCharType="end"/>
      </w:r>
      <w:r/>
    </w:p>
    <w:p>
      <w:pPr>
        <w:pStyle w:val="1426"/>
        <w:tabs>
          <w:tab w:val="right" w:pos="9638" w:leader="dot"/>
        </w:tabs>
      </w:pPr>
      <w:r>
        <w:rPr>
          <w:bCs/>
        </w:rPr>
        <w:fldChar w:fldCharType="begin"/>
      </w:r>
      <w:r>
        <w:rPr>
          <w:bCs/>
        </w:rPr>
        <w:instrText xml:space="preserve"> HYPERLINK \l _Toc21733 </w:instrText>
      </w:r>
      <w:r>
        <w:rPr>
          <w:bCs/>
        </w:rPr>
        <w:fldChar w:fldCharType="separate"/>
      </w:r>
      <w:r>
        <w:rPr>
          <w:bCs/>
          <w:szCs w:val="22"/>
        </w:rPr>
        <w:t xml:space="preserve">附件六 政府采购政策</w:t>
      </w:r>
      <w:r>
        <w:tab/>
      </w:r>
      <w:r>
        <w:fldChar w:fldCharType="begin"/>
      </w:r>
      <w:r>
        <w:instrText xml:space="preserve"> PAGEREF _Toc21733 \h </w:instrText>
      </w:r>
      <w:r>
        <w:fldChar w:fldCharType="separate"/>
      </w:r>
      <w:r>
        <w:t xml:space="preserve">46</w:t>
      </w:r>
      <w:r>
        <w:fldChar w:fldCharType="end"/>
      </w:r>
      <w:r>
        <w:rPr>
          <w:bCs/>
        </w:rPr>
        <w:fldChar w:fldCharType="end"/>
      </w:r>
      <w:r/>
    </w:p>
    <w:p>
      <w:pPr>
        <w:pStyle w:val="1414"/>
        <w:tabs>
          <w:tab w:val="right" w:pos="9638" w:leader="dot"/>
        </w:tabs>
      </w:pPr>
      <w:r>
        <w:rPr>
          <w:bCs/>
        </w:rPr>
        <w:fldChar w:fldCharType="begin"/>
      </w:r>
      <w:r>
        <w:rPr>
          <w:bCs/>
        </w:rPr>
        <w:instrText xml:space="preserve"> HYPERLINK \l _Toc4367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_Toc4367 \h </w:instrText>
      </w:r>
      <w:r>
        <w:fldChar w:fldCharType="separate"/>
      </w:r>
      <w:r>
        <w:t xml:space="preserve">46</w:t>
      </w:r>
      <w:r>
        <w:fldChar w:fldCharType="end"/>
      </w:r>
      <w:r>
        <w:rPr>
          <w:bCs/>
        </w:rPr>
        <w:fldChar w:fldCharType="end"/>
      </w:r>
      <w:r/>
    </w:p>
    <w:p>
      <w:pPr>
        <w:pStyle w:val="1414"/>
        <w:tabs>
          <w:tab w:val="right" w:pos="9638" w:leader="dot"/>
        </w:tabs>
      </w:pPr>
      <w:r>
        <w:rPr>
          <w:bCs/>
        </w:rPr>
        <w:fldChar w:fldCharType="begin"/>
      </w:r>
      <w:r>
        <w:rPr>
          <w:bCs/>
        </w:rPr>
        <w:instrText xml:space="preserve"> HYPERLINK \l _Toc1988 </w:instrText>
      </w:r>
      <w:r>
        <w:rPr>
          <w:bCs/>
        </w:rPr>
        <w:fldChar w:fldCharType="separate"/>
      </w:r>
      <w:r>
        <w:rPr>
          <w:bCs/>
          <w:szCs w:val="21"/>
        </w:rPr>
        <w:t xml:space="preserve">（二）残疾人福利性单位声明函</w:t>
      </w:r>
      <w:r>
        <w:tab/>
      </w:r>
      <w:r>
        <w:fldChar w:fldCharType="begin"/>
      </w:r>
      <w:r>
        <w:instrText xml:space="preserve"> PAGEREF _Toc1988 \h </w:instrText>
      </w:r>
      <w:r>
        <w:fldChar w:fldCharType="separate"/>
      </w:r>
      <w:r>
        <w:t xml:space="preserve">48</w:t>
      </w:r>
      <w:r>
        <w:fldChar w:fldCharType="end"/>
      </w:r>
      <w:r>
        <w:rPr>
          <w:bCs/>
        </w:rPr>
        <w:fldChar w:fldCharType="end"/>
      </w:r>
      <w:r/>
    </w:p>
    <w:p>
      <w:pPr>
        <w:pStyle w:val="1426"/>
        <w:tabs>
          <w:tab w:val="right" w:pos="9638" w:leader="dot"/>
        </w:tabs>
      </w:pPr>
      <w:r>
        <w:rPr>
          <w:bCs/>
        </w:rPr>
        <w:fldChar w:fldCharType="begin"/>
      </w:r>
      <w:r>
        <w:rPr>
          <w:bCs/>
        </w:rPr>
        <w:instrText xml:space="preserve"> HYPERLINK \l _Toc24504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_Toc24504 \h </w:instrText>
      </w:r>
      <w:r>
        <w:fldChar w:fldCharType="separate"/>
      </w:r>
      <w:r>
        <w:t xml:space="preserve">50</w:t>
      </w:r>
      <w:r>
        <w:fldChar w:fldCharType="end"/>
      </w:r>
      <w:r>
        <w:rPr>
          <w:bCs/>
        </w:rPr>
        <w:fldChar w:fldCharType="end"/>
      </w:r>
      <w:r/>
    </w:p>
    <w:p>
      <w:pPr>
        <w:pStyle w:val="1426"/>
        <w:tabs>
          <w:tab w:val="right" w:pos="9638" w:leader="dot"/>
        </w:tabs>
      </w:pPr>
      <w:r>
        <w:rPr>
          <w:bCs/>
        </w:rPr>
        <w:fldChar w:fldCharType="begin"/>
      </w:r>
      <w:r>
        <w:rPr>
          <w:bCs/>
        </w:rPr>
        <w:instrText xml:space="preserve"> HYPERLINK \l _Toc10893 </w:instrText>
      </w:r>
      <w:r>
        <w:rPr>
          <w:bCs/>
        </w:rP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_Toc10893 \h </w:instrText>
      </w:r>
      <w:r>
        <w:fldChar w:fldCharType="separate"/>
      </w:r>
      <w:r>
        <w:t xml:space="preserve">51</w:t>
      </w:r>
      <w:r>
        <w:fldChar w:fldCharType="end"/>
      </w:r>
      <w:r>
        <w:rPr>
          <w:bCs/>
        </w:rPr>
        <w:fldChar w:fldCharType="end"/>
      </w:r>
      <w:r/>
    </w:p>
    <w:p>
      <w:pPr>
        <w:pStyle w:val="1414"/>
        <w:tabs>
          <w:tab w:val="right" w:pos="9638" w:leader="dot"/>
        </w:tabs>
      </w:pPr>
      <w:r>
        <w:rPr>
          <w:bCs/>
        </w:rPr>
        <w:fldChar w:fldCharType="begin"/>
      </w:r>
      <w:r>
        <w:rPr>
          <w:bCs/>
        </w:rPr>
        <w:instrText xml:space="preserve"> HYPERLINK \l _Toc32043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_Toc32043 \h </w:instrText>
      </w:r>
      <w:r>
        <w:fldChar w:fldCharType="separate"/>
      </w:r>
      <w:r>
        <w:t xml:space="preserve">51</w:t>
      </w:r>
      <w:r>
        <w:fldChar w:fldCharType="end"/>
      </w:r>
      <w:r>
        <w:rPr>
          <w:bCs/>
        </w:rPr>
        <w:fldChar w:fldCharType="end"/>
      </w:r>
      <w:r/>
    </w:p>
    <w:p>
      <w:pPr>
        <w:pStyle w:val="1414"/>
        <w:tabs>
          <w:tab w:val="right" w:pos="9638" w:leader="dot"/>
        </w:tabs>
      </w:pPr>
      <w:r>
        <w:rPr>
          <w:bCs/>
        </w:rPr>
        <w:fldChar w:fldCharType="begin"/>
      </w:r>
      <w:r>
        <w:rPr>
          <w:bCs/>
        </w:rPr>
        <w:instrText xml:space="preserve"> HYPERLINK \l _Toc10859 </w:instrText>
      </w:r>
      <w:r>
        <w:rPr>
          <w:bCs/>
        </w:rPr>
        <w:fldChar w:fldCharType="separate"/>
      </w:r>
      <w:r>
        <w:rPr>
          <w:bCs/>
          <w:szCs w:val="21"/>
          <w:lang w:val="zh-CN"/>
        </w:rPr>
        <w:t xml:space="preserve">2、法人代表授权书</w:t>
      </w:r>
      <w:r>
        <w:tab/>
      </w:r>
      <w:r>
        <w:fldChar w:fldCharType="begin"/>
      </w:r>
      <w:r>
        <w:instrText xml:space="preserve"> PAGEREF _Toc10859 \h </w:instrText>
      </w:r>
      <w:r>
        <w:fldChar w:fldCharType="separate"/>
      </w:r>
      <w:r>
        <w:t xml:space="preserve">52</w:t>
      </w:r>
      <w:r>
        <w:fldChar w:fldCharType="end"/>
      </w:r>
      <w:r>
        <w:rPr>
          <w:bCs/>
        </w:rPr>
        <w:fldChar w:fldCharType="end"/>
      </w:r>
      <w:r/>
    </w:p>
    <w:p>
      <w:pPr>
        <w:pStyle w:val="1414"/>
        <w:tabs>
          <w:tab w:val="right" w:pos="9638" w:leader="dot"/>
        </w:tabs>
      </w:pPr>
      <w:r>
        <w:rPr>
          <w:bCs/>
        </w:rPr>
        <w:fldChar w:fldCharType="begin"/>
      </w:r>
      <w:r>
        <w:rPr>
          <w:bCs/>
        </w:rPr>
        <w:instrText xml:space="preserve"> HYPERLINK \l _Toc14351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_Toc14351 \h </w:instrText>
      </w:r>
      <w:r>
        <w:fldChar w:fldCharType="separate"/>
      </w:r>
      <w:r>
        <w:t xml:space="preserve">53</w:t>
      </w:r>
      <w:r>
        <w:fldChar w:fldCharType="end"/>
      </w:r>
      <w:r>
        <w:rPr>
          <w:bCs/>
        </w:rPr>
        <w:fldChar w:fldCharType="end"/>
      </w:r>
      <w:r/>
    </w:p>
    <w:p>
      <w:pPr>
        <w:pStyle w:val="1414"/>
        <w:tabs>
          <w:tab w:val="right" w:pos="9638" w:leader="dot"/>
        </w:tabs>
      </w:pPr>
      <w:r>
        <w:rPr>
          <w:bCs/>
        </w:rPr>
        <w:fldChar w:fldCharType="begin"/>
      </w:r>
      <w:r>
        <w:rPr>
          <w:bCs/>
        </w:rPr>
        <w:instrText xml:space="preserve"> HYPERLINK \l _Toc234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_Toc234 \h </w:instrText>
      </w:r>
      <w:r>
        <w:fldChar w:fldCharType="separate"/>
      </w:r>
      <w:r>
        <w:t xml:space="preserve">54</w:t>
      </w:r>
      <w:r>
        <w:fldChar w:fldCharType="end"/>
      </w:r>
      <w:r>
        <w:rPr>
          <w:bCs/>
        </w:rPr>
        <w:fldChar w:fldCharType="end"/>
      </w:r>
      <w:r/>
    </w:p>
    <w:p>
      <w:pPr>
        <w:pStyle w:val="1414"/>
        <w:tabs>
          <w:tab w:val="right" w:pos="9638" w:leader="dot"/>
        </w:tabs>
      </w:pPr>
      <w:r>
        <w:rPr>
          <w:bCs/>
        </w:rPr>
        <w:fldChar w:fldCharType="begin"/>
      </w:r>
      <w:r>
        <w:rPr>
          <w:bCs/>
        </w:rPr>
        <w:instrText xml:space="preserve"> HYPERLINK \l _Toc31546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_Toc31546 \h </w:instrText>
      </w:r>
      <w:r>
        <w:fldChar w:fldCharType="separate"/>
      </w:r>
      <w:r>
        <w:t xml:space="preserve">55</w:t>
      </w:r>
      <w:r>
        <w:fldChar w:fldCharType="end"/>
      </w:r>
      <w:r>
        <w:rPr>
          <w:bCs/>
        </w:rPr>
        <w:fldChar w:fldCharType="end"/>
      </w:r>
      <w:r/>
    </w:p>
    <w:p>
      <w:pPr>
        <w:pStyle w:val="1414"/>
        <w:tabs>
          <w:tab w:val="right" w:pos="9638" w:leader="dot"/>
        </w:tabs>
      </w:pPr>
      <w:r>
        <w:rPr>
          <w:bCs/>
        </w:rPr>
        <w:fldChar w:fldCharType="begin"/>
      </w:r>
      <w:r>
        <w:rPr>
          <w:bCs/>
        </w:rPr>
        <w:instrText xml:space="preserve"> HYPERLINK \l _Toc20245 </w:instrText>
      </w:r>
      <w:r>
        <w:rPr>
          <w:bCs/>
        </w:rPr>
        <w:fldChar w:fldCharType="separate"/>
      </w:r>
      <w:r>
        <w:rPr>
          <w:bCs/>
          <w:szCs w:val="21"/>
        </w:rPr>
        <w:t xml:space="preserve">6、依法缴纳税收的记录</w:t>
      </w:r>
      <w:r>
        <w:tab/>
      </w:r>
      <w:r>
        <w:fldChar w:fldCharType="begin"/>
      </w:r>
      <w:r>
        <w:instrText xml:space="preserve"> PAGEREF _Toc20245 \h </w:instrText>
      </w:r>
      <w:r>
        <w:fldChar w:fldCharType="separate"/>
      </w:r>
      <w:r>
        <w:t xml:space="preserve">56</w:t>
      </w:r>
      <w:r>
        <w:fldChar w:fldCharType="end"/>
      </w:r>
      <w:r>
        <w:rPr>
          <w:bCs/>
        </w:rPr>
        <w:fldChar w:fldCharType="end"/>
      </w:r>
      <w:r/>
    </w:p>
    <w:p>
      <w:pPr>
        <w:pStyle w:val="1414"/>
        <w:tabs>
          <w:tab w:val="right" w:pos="9638" w:leader="dot"/>
        </w:tabs>
      </w:pPr>
      <w:r>
        <w:rPr>
          <w:bCs/>
        </w:rPr>
        <w:fldChar w:fldCharType="begin"/>
      </w:r>
      <w:r>
        <w:rPr>
          <w:bCs/>
        </w:rPr>
        <w:instrText xml:space="preserve"> HYPERLINK \l _Toc1746 </w:instrText>
      </w:r>
      <w:r>
        <w:rPr>
          <w:bCs/>
        </w:rPr>
        <w:fldChar w:fldCharType="separate"/>
      </w:r>
      <w:r>
        <w:rPr>
          <w:bCs/>
          <w:szCs w:val="21"/>
        </w:rPr>
        <w:t xml:space="preserve">7、依法缴纳社会保障资金的记录</w:t>
      </w:r>
      <w:r>
        <w:tab/>
      </w:r>
      <w:r>
        <w:fldChar w:fldCharType="begin"/>
      </w:r>
      <w:r>
        <w:instrText xml:space="preserve"> PAGEREF _Toc1746 \h </w:instrText>
      </w:r>
      <w:r>
        <w:fldChar w:fldCharType="separate"/>
      </w:r>
      <w:r>
        <w:t xml:space="preserve">57</w:t>
      </w:r>
      <w:r>
        <w:fldChar w:fldCharType="end"/>
      </w:r>
      <w:r>
        <w:rPr>
          <w:bCs/>
        </w:rPr>
        <w:fldChar w:fldCharType="end"/>
      </w:r>
      <w:r/>
    </w:p>
    <w:p>
      <w:pPr>
        <w:pStyle w:val="1414"/>
        <w:tabs>
          <w:tab w:val="right" w:pos="9638" w:leader="dot"/>
        </w:tabs>
      </w:pPr>
      <w:r>
        <w:rPr>
          <w:bCs/>
        </w:rPr>
        <w:fldChar w:fldCharType="begin"/>
      </w:r>
      <w:r>
        <w:rPr>
          <w:bCs/>
        </w:rPr>
        <w:instrText xml:space="preserve"> HYPERLINK \l _Toc4767 </w:instrText>
      </w:r>
      <w:r>
        <w:rPr>
          <w:bCs/>
        </w:rPr>
        <w:fldChar w:fldCharType="separate"/>
      </w:r>
      <w:r>
        <w:rPr>
          <w:bCs/>
          <w:szCs w:val="21"/>
        </w:rPr>
        <w:t xml:space="preserve">8、针对本项目的特定资格要求</w:t>
      </w:r>
      <w:r>
        <w:tab/>
      </w:r>
      <w:r>
        <w:fldChar w:fldCharType="begin"/>
      </w:r>
      <w:r>
        <w:instrText xml:space="preserve"> PAGEREF _Toc4767 \h </w:instrText>
      </w:r>
      <w:r>
        <w:fldChar w:fldCharType="separate"/>
      </w:r>
      <w:r>
        <w:t xml:space="preserve">58</w:t>
      </w:r>
      <w:r>
        <w:fldChar w:fldCharType="end"/>
      </w:r>
      <w:r>
        <w:rPr>
          <w:bCs/>
        </w:rPr>
        <w:fldChar w:fldCharType="end"/>
      </w:r>
      <w:r/>
    </w:p>
    <w:p>
      <w:pPr>
        <w:pStyle w:val="1414"/>
        <w:tabs>
          <w:tab w:val="right" w:pos="9638" w:leader="dot"/>
        </w:tabs>
      </w:pPr>
      <w:r>
        <w:rPr>
          <w:bCs/>
        </w:rPr>
        <w:fldChar w:fldCharType="begin"/>
      </w:r>
      <w:r>
        <w:rPr>
          <w:bCs/>
        </w:rPr>
        <w:instrText xml:space="preserve"> HYPERLINK \l _Toc12121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_Toc12121 \h </w:instrText>
      </w:r>
      <w:r>
        <w:fldChar w:fldCharType="separate"/>
      </w:r>
      <w:r>
        <w:t xml:space="preserve">59</w:t>
      </w:r>
      <w:r>
        <w:fldChar w:fldCharType="end"/>
      </w:r>
      <w:r>
        <w:rPr>
          <w:bCs/>
        </w:rPr>
        <w:fldChar w:fldCharType="end"/>
      </w:r>
      <w:r/>
    </w:p>
    <w:p>
      <w:pPr>
        <w:pStyle w:val="1414"/>
        <w:tabs>
          <w:tab w:val="right" w:pos="9638" w:leader="dot"/>
        </w:tabs>
      </w:pPr>
      <w:r>
        <w:rPr>
          <w:bCs/>
        </w:rPr>
        <w:fldChar w:fldCharType="begin"/>
      </w:r>
      <w:r>
        <w:rPr>
          <w:bCs/>
        </w:rPr>
        <w:instrText xml:space="preserve"> HYPERLINK \l _Toc19765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_Toc19765 \h </w:instrText>
      </w:r>
      <w:r>
        <w:fldChar w:fldCharType="separate"/>
      </w:r>
      <w:r>
        <w:t xml:space="preserve">60</w:t>
      </w:r>
      <w:r>
        <w:fldChar w:fldCharType="end"/>
      </w:r>
      <w:r>
        <w:rPr>
          <w:bCs/>
        </w:rPr>
        <w:fldChar w:fldCharType="end"/>
      </w:r>
      <w:r/>
    </w:p>
    <w:p>
      <w:pPr>
        <w:pStyle w:val="1414"/>
        <w:tabs>
          <w:tab w:val="right" w:pos="9638" w:leader="dot"/>
        </w:tabs>
      </w:pPr>
      <w:r>
        <w:rPr>
          <w:bCs/>
        </w:rPr>
        <w:fldChar w:fldCharType="begin"/>
      </w:r>
      <w:r>
        <w:rPr>
          <w:bCs/>
        </w:rPr>
        <w:instrText xml:space="preserve"> HYPERLINK \l _Toc14903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_Toc14903 \h </w:instrText>
      </w:r>
      <w:r>
        <w:fldChar w:fldCharType="separate"/>
      </w:r>
      <w:r>
        <w:t xml:space="preserve">61</w:t>
      </w:r>
      <w:r>
        <w:fldChar w:fldCharType="end"/>
      </w:r>
      <w:r>
        <w:rPr>
          <w:bCs/>
        </w:rPr>
        <w:fldChar w:fldCharType="end"/>
      </w:r>
      <w:r/>
    </w:p>
    <w:p>
      <w:pPr>
        <w:pStyle w:val="1414"/>
        <w:tabs>
          <w:tab w:val="right" w:pos="9638" w:leader="dot"/>
        </w:tabs>
      </w:pPr>
      <w:r>
        <w:rPr>
          <w:bCs/>
        </w:rPr>
        <w:fldChar w:fldCharType="begin"/>
      </w:r>
      <w:r>
        <w:rPr>
          <w:bCs/>
        </w:rPr>
        <w:instrText xml:space="preserve"> HYPERLINK \l _Toc30562 </w:instrText>
      </w:r>
      <w:r>
        <w:rPr>
          <w:bCs/>
        </w:rPr>
        <w:fldChar w:fldCharType="separate"/>
      </w:r>
      <w:r>
        <w:rPr>
          <w:rFonts w:hint="eastAsia" w:ascii="宋体" w:hAnsi="宋体" w:cs="宋体"/>
          <w:szCs w:val="21"/>
        </w:rPr>
        <w:t xml:space="preserve">参考格式：</w:t>
      </w:r>
      <w:r>
        <w:tab/>
      </w:r>
      <w:r>
        <w:fldChar w:fldCharType="begin"/>
      </w:r>
      <w:r>
        <w:instrText xml:space="preserve"> PAGEREF _Toc30562 \h </w:instrText>
      </w:r>
      <w:r>
        <w:fldChar w:fldCharType="separate"/>
      </w:r>
      <w:r>
        <w:t xml:space="preserve">61</w:t>
      </w:r>
      <w:r>
        <w:fldChar w:fldCharType="end"/>
      </w:r>
      <w:r>
        <w:rPr>
          <w:bCs/>
        </w:rPr>
        <w:fldChar w:fldCharType="end"/>
      </w:r>
      <w:r/>
    </w:p>
    <w:p>
      <w:pPr>
        <w:pStyle w:val="1426"/>
        <w:tabs>
          <w:tab w:val="right" w:pos="9638" w:leader="dot"/>
        </w:tabs>
      </w:pPr>
      <w:r>
        <w:rPr>
          <w:bCs/>
        </w:rPr>
        <w:fldChar w:fldCharType="begin"/>
      </w:r>
      <w:r>
        <w:rPr>
          <w:bCs/>
        </w:rPr>
        <w:instrText xml:space="preserve"> HYPERLINK \l _Toc27520 </w:instrText>
      </w:r>
      <w:r>
        <w:rPr>
          <w:bCs/>
        </w:rP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_Toc27520 \h </w:instrText>
      </w:r>
      <w:r>
        <w:fldChar w:fldCharType="separate"/>
      </w:r>
      <w:r>
        <w:t xml:space="preserve">62</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480" w:lineRule="exact"/>
        <w:rPr>
          <w:rFonts w:ascii="宋体" w:hAnsi="宋体" w:cs="宋体"/>
          <w:b/>
          <w:szCs w:val="21"/>
        </w:rPr>
        <w:outlineLvl w:val="0"/>
      </w:pPr>
      <w:r/>
      <w:bookmarkStart w:id="2" w:name="_Toc1496"/>
      <w:r>
        <w:rPr>
          <w:rFonts w:hint="eastAsia" w:ascii="宋体" w:hAnsi="宋体" w:cs="宋体"/>
          <w:b/>
          <w:szCs w:val="21"/>
        </w:rPr>
        <w:t xml:space="preserve">第一章 投标邀请（招标公告）</w:t>
      </w:r>
      <w:bookmarkEnd w:id="0"/>
      <w:r/>
      <w:bookmarkEnd w:id="1"/>
      <w:r/>
      <w:bookmarkEnd w:id="2"/>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w:t>
      </w:r>
      <w:r>
        <w:rPr>
          <w:rFonts w:hint="eastAsia" w:ascii="宋体" w:hAnsi="宋体" w:cs="宋体"/>
          <w:szCs w:val="21"/>
          <w:u w:val="single"/>
          <w:lang w:eastAsia="zh-CN"/>
        </w:rPr>
        <w:t xml:space="preserve">活塞式气体流量标准装置</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日09点3</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spacing w:line="480" w:lineRule="exact"/>
        <w:rPr>
          <w:rFonts w:ascii="宋体" w:hAnsi="宋体" w:cs="宋体"/>
          <w:b/>
          <w:szCs w:val="21"/>
        </w:rPr>
      </w:pPr>
      <w:r/>
      <w:bookmarkStart w:id="3" w:name="_Toc35393790"/>
      <w:r/>
      <w:bookmarkStart w:id="4" w:name="_Toc28359079"/>
      <w:r/>
      <w:bookmarkStart w:id="5" w:name="_Toc28359002"/>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480" w:lineRule="exact"/>
        <w:rPr>
          <w:rFonts w:ascii="宋体" w:hAnsi="宋体" w:cs="宋体"/>
          <w:szCs w:val="21"/>
        </w:rPr>
      </w:pPr>
      <w:r>
        <w:rPr>
          <w:rFonts w:hint="eastAsia" w:ascii="宋体" w:hAnsi="宋体" w:cs="宋体"/>
          <w:szCs w:val="21"/>
        </w:rPr>
        <w:t xml:space="preserve">1</w:t>
      </w:r>
      <w:r>
        <w:rPr>
          <w:rFonts w:hint="eastAsia" w:ascii="宋体" w:hAnsi="宋体" w:cs="宋体"/>
          <w:szCs w:val="21"/>
          <w:highlight w:val="none"/>
        </w:rPr>
        <w:t xml:space="preserve">.项目编号：</w:t>
      </w:r>
      <w:bookmarkStart w:id="319" w:name="_GoBack"/>
      <w:r/>
      <w:bookmarkEnd w:id="319"/>
      <w:r>
        <w:rPr>
          <w:rFonts w:hint="eastAsia" w:ascii="宋体" w:hAnsi="宋体" w:cs="宋体"/>
          <w:szCs w:val="21"/>
          <w:highlight w:val="none"/>
          <w:lang w:eastAsia="zh-CN"/>
        </w:rPr>
        <w:t xml:space="preserve">JSZC-320000-SMDY-G2026-0096</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2640SUMEC/ZWGG21</w:t>
      </w:r>
      <w:r>
        <w:rPr>
          <w:rFonts w:hint="eastAsia" w:ascii="宋体" w:hAnsi="宋体" w:cs="宋体"/>
          <w:szCs w:val="21"/>
          <w:highlight w:val="none"/>
          <w:lang w:val="en-US" w:eastAsia="zh-CN"/>
        </w:rPr>
        <w:t xml:space="preserve">72</w:t>
      </w:r>
      <w:r>
        <w:rPr>
          <w:rFonts w:hint="eastAsia" w:ascii="宋体" w:hAnsi="宋体" w:cs="宋体"/>
          <w:szCs w:val="21"/>
          <w:highlight w:val="none"/>
          <w:lang w:eastAsia="zh-CN"/>
        </w:rPr>
        <w:t xml:space="preserve">）</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活塞式气体流量标准装置</w:t>
      </w:r>
      <w:bookmarkEnd w:id="7"/>
      <w:r/>
      <w:r/>
    </w:p>
    <w:p>
      <w:pPr>
        <w:ind w:firstLine="420"/>
        <w:spacing w:line="480" w:lineRule="exact"/>
        <w:rPr>
          <w:rFonts w:ascii="宋体" w:hAnsi="宋体" w:cs="宋体"/>
          <w:szCs w:val="21"/>
        </w:rPr>
      </w:pPr>
      <w:r>
        <w:rPr>
          <w:rFonts w:hint="eastAsia" w:ascii="宋体" w:hAnsi="宋体" w:cs="宋体"/>
          <w:szCs w:val="21"/>
        </w:rPr>
        <w:t xml:space="preserve">3.预算金额：人民币230万元</w:t>
      </w:r>
      <w:r/>
    </w:p>
    <w:p>
      <w:pPr>
        <w:ind w:firstLine="420"/>
        <w:spacing w:line="480" w:lineRule="exact"/>
        <w:rPr>
          <w:rFonts w:ascii="宋体" w:hAnsi="宋体" w:cs="宋体"/>
          <w:szCs w:val="21"/>
        </w:rPr>
      </w:pPr>
      <w:r>
        <w:rPr>
          <w:rFonts w:hint="eastAsia" w:ascii="宋体" w:hAnsi="宋体" w:cs="宋体"/>
          <w:szCs w:val="21"/>
        </w:rPr>
        <w:t xml:space="preserve">4.最高限价：人民币230万元</w:t>
      </w:r>
      <w:r/>
    </w:p>
    <w:p>
      <w:pPr>
        <w:ind w:firstLine="420"/>
        <w:spacing w:line="480" w:lineRule="exact"/>
        <w:rPr>
          <w:rFonts w:ascii="宋体" w:hAnsi="宋体" w:cs="宋体"/>
          <w:szCs w:val="21"/>
        </w:rPr>
      </w:pPr>
      <w:r>
        <w:rPr>
          <w:rFonts w:hint="eastAsia" w:ascii="宋体" w:hAnsi="宋体" w:cs="宋体"/>
          <w:szCs w:val="21"/>
        </w:rPr>
        <w:t xml:space="preserve">5.采购需求：</w:t>
      </w:r>
      <w:r/>
    </w:p>
    <w:tbl>
      <w:tblPr>
        <w:tblStyle w:val="140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178"/>
        <w:gridCol w:w="4460"/>
        <w:gridCol w:w="1478"/>
        <w:gridCol w:w="2518"/>
      </w:tblGrid>
      <w:tr>
        <w:trPr>
          <w:jc w:val="center"/>
          <w:trHeight w:val="728"/>
        </w:trPr>
        <w:tc>
          <w:tcPr>
            <w:tcBorders>
              <w:top w:val="single" w:color="000000" w:sz="4" w:space="0"/>
              <w:left w:val="single" w:color="000000" w:sz="4" w:space="0"/>
              <w:bottom w:val="single" w:color="auto" w:sz="4" w:space="0"/>
              <w:right w:val="single" w:color="000000" w:sz="4" w:space="0"/>
            </w:tcBorders>
            <w:tcW w:w="611"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auto" w:sz="4" w:space="0"/>
              <w:right w:val="single" w:color="000000" w:sz="4" w:space="0"/>
            </w:tcBorders>
            <w:tcW w:w="2314" w:type="pct"/>
            <w:vAlign w:val="center"/>
            <w:textDirection w:val="lrTb"/>
            <w:noWrap w:val="false"/>
          </w:tcPr>
          <w:p>
            <w:pPr>
              <w:jc w:val="center"/>
              <w:spacing w:line="480" w:lineRule="exact"/>
              <w:rPr>
                <w:rFonts w:ascii="宋体" w:hAnsi="宋体" w:cs="宋体"/>
                <w:szCs w:val="21"/>
              </w:rPr>
            </w:pPr>
            <w:r>
              <w:rPr>
                <w:rFonts w:hint="eastAsia"/>
                <w:szCs w:val="22"/>
              </w:rPr>
              <w:t xml:space="preserve">产品名称</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是否接受进口产品</w:t>
            </w:r>
            <w:r/>
          </w:p>
        </w:tc>
      </w:tr>
      <w:tr>
        <w:trPr>
          <w:jc w:val="center"/>
          <w:trHeight w:val="751"/>
        </w:trPr>
        <w:tc>
          <w:tcPr>
            <w:tcBorders>
              <w:top w:val="single" w:color="auto" w:sz="4" w:space="0"/>
              <w:left w:val="single" w:color="auto" w:sz="4" w:space="0"/>
              <w:bottom w:val="single" w:color="auto" w:sz="4" w:space="0"/>
              <w:right w:val="single" w:color="auto" w:sz="4" w:space="0"/>
            </w:tcBorders>
            <w:tcW w:w="611"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314"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活塞式气体流量标准装置</w:t>
            </w:r>
            <w:r/>
          </w:p>
        </w:tc>
        <w:tc>
          <w:tcPr>
            <w:tcBorders>
              <w:top w:val="single" w:color="000000" w:sz="4" w:space="0"/>
              <w:left w:val="single" w:color="auto" w:sz="4" w:space="0"/>
              <w:bottom w:val="single" w:color="000000" w:sz="4" w:space="0"/>
              <w:right w:val="single" w:color="000000" w:sz="4" w:space="0"/>
            </w:tcBorders>
            <w:tcW w:w="767"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1套</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否</w:t>
            </w:r>
            <w:r/>
          </w:p>
        </w:tc>
      </w:tr>
    </w:tbl>
    <w:p>
      <w:pPr>
        <w:ind w:firstLine="420"/>
        <w:spacing w:line="480" w:lineRule="exact"/>
        <w:rPr>
          <w:rFonts w:hint="eastAsia" w:ascii="宋体" w:hAnsi="宋体" w:eastAsia="宋体" w:cs="宋体"/>
          <w:color w:val="auto"/>
          <w:szCs w:val="21"/>
          <w:lang w:eastAsia="zh-CN"/>
        </w:rPr>
      </w:pPr>
      <w:r>
        <w:rPr>
          <w:rFonts w:hint="eastAsia" w:ascii="宋体" w:hAnsi="宋体" w:cs="宋体"/>
          <w:szCs w:val="21"/>
        </w:rPr>
        <w:t xml:space="preserve">6.合同履行期限（交货</w:t>
      </w:r>
      <w:r>
        <w:rPr>
          <w:rFonts w:hint="eastAsia" w:ascii="宋体" w:hAnsi="宋体" w:cs="宋体"/>
          <w:color w:val="auto"/>
          <w:szCs w:val="21"/>
        </w:rPr>
        <w:t xml:space="preserve">期）：</w:t>
      </w:r>
      <w:r>
        <w:rPr>
          <w:rFonts w:hint="eastAsia" w:ascii="宋体" w:hAnsi="宋体" w:cs="宋体"/>
          <w:color w:val="auto"/>
          <w:szCs w:val="21"/>
          <w:lang w:eastAsia="zh-CN"/>
        </w:rPr>
        <w:t xml:space="preserve">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szCs w:val="21"/>
        </w:rPr>
      </w:pPr>
      <w:r>
        <w:rPr>
          <w:rFonts w:hint="eastAsia" w:ascii="宋体" w:hAnsi="宋体" w:cs="宋体"/>
          <w:szCs w:val="21"/>
        </w:rPr>
        <w:t xml:space="preserve">7.本项目不接受联合体投标，中标后不允许转包、分包。</w:t>
      </w:r>
      <w:r/>
    </w:p>
    <w:p>
      <w:pPr>
        <w:spacing w:line="480" w:lineRule="exact"/>
        <w:rPr>
          <w:rFonts w:ascii="宋体" w:hAnsi="宋体" w:cs="宋体"/>
          <w:b/>
          <w:bCs/>
          <w:szCs w:val="21"/>
        </w:rPr>
      </w:pPr>
      <w:r/>
      <w:bookmarkStart w:id="8" w:name="_Toc28359080"/>
      <w:r/>
      <w:bookmarkStart w:id="9" w:name="_Toc35393791"/>
      <w:r/>
      <w:bookmarkStart w:id="10" w:name="_Toc35393622"/>
      <w:r/>
      <w:bookmarkStart w:id="11" w:name="_Toc28359003"/>
      <w:r>
        <w:rPr>
          <w:rFonts w:hint="eastAsia" w:ascii="宋体" w:hAnsi="宋体" w:cs="宋体"/>
          <w:b/>
          <w:bCs/>
          <w:szCs w:val="21"/>
        </w:rPr>
        <w:t xml:space="preserve">二、申请人的资格要求</w:t>
      </w:r>
      <w:bookmarkEnd w:id="8"/>
      <w:r/>
      <w:bookmarkEnd w:id="9"/>
      <w:r/>
      <w:bookmarkEnd w:id="10"/>
      <w:r/>
      <w:bookmarkEnd w:id="11"/>
      <w:r/>
      <w:r/>
    </w:p>
    <w:p>
      <w:pPr>
        <w:spacing w:line="480" w:lineRule="exact"/>
        <w:widowControl/>
        <w:rPr>
          <w:rFonts w:ascii="宋体" w:hAnsi="宋体" w:cs="宋体"/>
          <w:b/>
          <w:bCs/>
          <w:szCs w:val="21"/>
        </w:rPr>
      </w:pPr>
      <w:r/>
      <w:bookmarkStart w:id="12" w:name="_Toc28359004"/>
      <w:r/>
      <w:bookmarkStart w:id="13" w:name="_Toc28359081"/>
      <w:r>
        <w:rPr>
          <w:rFonts w:hint="eastAsia" w:ascii="宋体" w:hAnsi="宋体" w:cs="宋体"/>
          <w:b/>
          <w:bCs/>
          <w:szCs w:val="21"/>
        </w:rPr>
        <w:t xml:space="preserve">（一）满足《中华人民共和国政府采购法》第二十二条规定：</w:t>
      </w:r>
      <w:r/>
    </w:p>
    <w:p>
      <w:pPr>
        <w:ind w:firstLine="420"/>
        <w:spacing w:line="480" w:lineRule="exact"/>
        <w:widowControl/>
        <w:rPr>
          <w:rFonts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p>
    <w:p>
      <w:pPr>
        <w:ind w:firstLine="420"/>
        <w:spacing w:line="480" w:lineRule="exact"/>
        <w:widowControl/>
        <w:rPr>
          <w:rFonts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p>
    <w:p>
      <w:pPr>
        <w:ind w:firstLine="420"/>
        <w:spacing w:line="480" w:lineRule="exact"/>
        <w:widowControl/>
        <w:rPr>
          <w:rFonts w:ascii="宋体" w:hAnsi="宋体" w:cs="宋体"/>
          <w:szCs w:val="21"/>
        </w:rPr>
      </w:pPr>
      <w:r>
        <w:rPr>
          <w:rFonts w:hint="eastAsia" w:ascii="宋体" w:hAnsi="宋体" w:cs="宋体"/>
          <w:szCs w:val="21"/>
        </w:rPr>
        <w:t xml:space="preserve">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2025年度）经审计的财务报告复印件加盖公章；</w:t>
      </w:r>
      <w:r/>
    </w:p>
    <w:p>
      <w:pPr>
        <w:ind w:firstLine="420"/>
        <w:spacing w:line="480" w:lineRule="exact"/>
        <w:widowControl/>
        <w:rPr>
          <w:rFonts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480" w:lineRule="exact"/>
        <w:widowControl/>
        <w:rPr>
          <w:rFonts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480" w:lineRule="exact"/>
        <w:widowControl/>
        <w:rPr>
          <w:rFonts w:ascii="宋体" w:hAnsi="宋体" w:cs="宋体"/>
          <w:szCs w:val="21"/>
        </w:rPr>
      </w:pPr>
      <w:r>
        <w:rPr>
          <w:rFonts w:hint="eastAsia" w:ascii="宋体" w:hAnsi="宋体" w:cs="宋体"/>
          <w:szCs w:val="21"/>
        </w:rPr>
        <w:t xml:space="preserve">6.有依法缴纳税收的良好记录，提供距开标时间六个月内任意一月份的纳税凭据复印件加盖公章（依法免税的应提供相应文件说明）；</w:t>
      </w:r>
      <w:r/>
    </w:p>
    <w:p>
      <w:pPr>
        <w:ind w:firstLine="420"/>
        <w:spacing w:line="480" w:lineRule="exact"/>
        <w:widowControl/>
        <w:rPr>
          <w:rFonts w:ascii="宋体" w:hAnsi="宋体" w:cs="宋体"/>
          <w:szCs w:val="21"/>
        </w:rPr>
      </w:pPr>
      <w:r>
        <w:rPr>
          <w:rFonts w:hint="eastAsia" w:ascii="宋体" w:hAnsi="宋体" w:cs="宋体"/>
          <w:szCs w:val="21"/>
        </w:rPr>
        <w:t xml:space="preserve">7.有依法缴纳社会保障资金的良好记录，提供距开标时间六个月内任意一月份的依法缴纳社会保障资金的凭据复印件加盖公章。</w:t>
      </w:r>
      <w:r/>
    </w:p>
    <w:p>
      <w:pPr>
        <w:spacing w:line="480" w:lineRule="exact"/>
        <w:rPr>
          <w:rFonts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p>
    <w:p>
      <w:pPr>
        <w:spacing w:line="480" w:lineRule="exact"/>
        <w:widowControl/>
        <w:rPr>
          <w:rFonts w:ascii="宋体" w:hAnsi="宋体" w:cs="宋体"/>
          <w:b/>
          <w:bCs/>
          <w:szCs w:val="21"/>
        </w:rPr>
      </w:pPr>
      <w:r>
        <w:rPr>
          <w:rFonts w:hint="eastAsia" w:ascii="宋体" w:hAnsi="宋体" w:cs="宋体"/>
          <w:b/>
          <w:bCs/>
          <w:szCs w:val="21"/>
        </w:rPr>
        <w:t xml:space="preserve">（三）本项目的特定资格要求：</w:t>
      </w:r>
      <w:r/>
    </w:p>
    <w:p>
      <w:pPr>
        <w:ind w:firstLine="420"/>
        <w:spacing w:line="480" w:lineRule="exact"/>
        <w:widowControl/>
        <w:rPr>
          <w:rFonts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p>
    <w:p>
      <w:pPr>
        <w:ind w:firstLine="420"/>
        <w:spacing w:line="480" w:lineRule="exact"/>
        <w:rPr>
          <w:rFonts w:ascii="宋体" w:hAnsi="宋体" w:cs="宋体"/>
          <w:szCs w:val="21"/>
        </w:rPr>
      </w:pPr>
      <w:r>
        <w:rPr>
          <w:rFonts w:hint="eastAsia" w:ascii="宋体" w:hAnsi="宋体" w:cs="宋体"/>
          <w:szCs w:val="21"/>
        </w:rPr>
        <w:t xml:space="preserve">2.拒绝下述供应商参加本次采购活动的情形：</w:t>
      </w:r>
      <w:r/>
    </w:p>
    <w:p>
      <w:pPr>
        <w:ind w:firstLine="420"/>
        <w:spacing w:line="480" w:lineRule="exact"/>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480" w:lineRule="exact"/>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spacing w:line="480" w:lineRule="exact"/>
        <w:rPr>
          <w:rFonts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p>
    <w:p>
      <w:pPr>
        <w:spacing w:line="480" w:lineRule="exact"/>
        <w:widowControl/>
        <w:rPr>
          <w:rFonts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
    </w:p>
    <w:p>
      <w:pPr>
        <w:ind w:firstLine="420"/>
        <w:spacing w:line="480" w:lineRule="exact"/>
        <w:rPr>
          <w:rFonts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793"/>
      <w:r/>
      <w:bookmarkStart w:id="19" w:name="_Toc35393624"/>
      <w:r/>
      <w:r/>
    </w:p>
    <w:p>
      <w:pPr>
        <w:ind w:firstLine="420"/>
        <w:spacing w:line="480" w:lineRule="exact"/>
        <w:rPr>
          <w:rFonts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p>
    <w:p>
      <w:pPr>
        <w:ind w:firstLine="420"/>
        <w:spacing w:line="480" w:lineRule="exact"/>
        <w:rPr>
          <w:rFonts w:ascii="宋体" w:hAnsi="宋体" w:cs="宋体"/>
          <w:szCs w:val="21"/>
        </w:rPr>
      </w:pPr>
      <w:r>
        <w:rPr>
          <w:rFonts w:hint="eastAsia" w:ascii="宋体" w:hAnsi="宋体" w:cs="宋体"/>
          <w:szCs w:val="21"/>
        </w:rPr>
        <w:t xml:space="preserve">方式：苏采云系统注册登记成功后系统内免费下载。</w:t>
      </w:r>
      <w:r/>
    </w:p>
    <w:p>
      <w:pPr>
        <w:ind w:firstLine="420"/>
        <w:spacing w:line="480" w:lineRule="exact"/>
        <w:rPr>
          <w:rFonts w:ascii="宋体" w:hAnsi="宋体" w:cs="宋体"/>
          <w:szCs w:val="21"/>
        </w:rPr>
      </w:pPr>
      <w:r>
        <w:rPr>
          <w:rFonts w:hint="eastAsia" w:ascii="宋体" w:hAnsi="宋体" w:cs="宋体"/>
          <w:szCs w:val="21"/>
        </w:rPr>
        <w:t xml:space="preserve">售价：0元。</w:t>
      </w:r>
      <w:r/>
    </w:p>
    <w:p>
      <w:pPr>
        <w:spacing w:line="480" w:lineRule="exact"/>
        <w:rPr>
          <w:rFonts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
    </w:p>
    <w:p>
      <w:pPr>
        <w:ind w:firstLine="420"/>
        <w:spacing w:line="480" w:lineRule="exact"/>
        <w:rPr>
          <w:rFonts w:ascii="宋体" w:hAnsi="宋体" w:cs="宋体"/>
          <w:szCs w:val="21"/>
        </w:rPr>
      </w:pPr>
      <w:r/>
      <w:bookmarkStart w:id="20" w:name="_Toc35393625"/>
      <w:r/>
      <w:bookmarkStart w:id="21" w:name="_Toc28359007"/>
      <w:r/>
      <w:bookmarkStart w:id="22" w:name="_Toc35393794"/>
      <w:r/>
      <w:bookmarkStart w:id="23" w:name="_Toc2835908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11</w:t>
      </w:r>
      <w:r>
        <w:rPr>
          <w:rFonts w:hint="eastAsia" w:ascii="宋体" w:hAnsi="宋体" w:cs="宋体"/>
          <w:szCs w:val="21"/>
        </w:rPr>
        <w:t xml:space="preserve">月</w:t>
      </w:r>
      <w:r>
        <w:rPr>
          <w:rFonts w:hint="eastAsia" w:ascii="宋体" w:hAnsi="宋体" w:cs="宋体"/>
          <w:szCs w:val="21"/>
          <w:lang w:val="en-US" w:eastAsia="zh-CN"/>
        </w:rPr>
        <w:t xml:space="preserve">9</w:t>
      </w:r>
      <w:r>
        <w:rPr>
          <w:rFonts w:hint="eastAsia" w:ascii="宋体" w:hAnsi="宋体" w:cs="宋体"/>
          <w:szCs w:val="21"/>
        </w:rPr>
        <w:t xml:space="preserve">日09点30分（北京时间）</w:t>
      </w:r>
      <w:r/>
    </w:p>
    <w:p>
      <w:pPr>
        <w:ind w:firstLine="420"/>
        <w:spacing w:line="480" w:lineRule="exact"/>
        <w:rPr>
          <w:rFonts w:ascii="宋体" w:hAnsi="宋体" w:cs="宋体"/>
          <w:b/>
          <w:szCs w:val="21"/>
        </w:rPr>
      </w:pPr>
      <w:r>
        <w:rPr>
          <w:rFonts w:hint="eastAsia" w:ascii="宋体" w:hAnsi="宋体" w:cs="宋体"/>
          <w:bCs/>
          <w:szCs w:val="21"/>
        </w:rPr>
        <w:t xml:space="preserve">地点：“苏采云”系统（网址： http://jszfcg.jsczt.cn/）“开标大厅”</w:t>
      </w:r>
      <w:r/>
    </w:p>
    <w:p>
      <w:pPr>
        <w:spacing w:line="480" w:lineRule="exact"/>
        <w:rPr>
          <w:rFonts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
    </w:p>
    <w:p>
      <w:pPr>
        <w:ind w:firstLine="420"/>
        <w:spacing w:line="480" w:lineRule="exact"/>
        <w:rPr>
          <w:rFonts w:ascii="宋体" w:hAnsi="宋体" w:cs="宋体"/>
          <w:szCs w:val="21"/>
        </w:rPr>
      </w:pPr>
      <w:r>
        <w:rPr>
          <w:rFonts w:hint="eastAsia" w:ascii="宋体" w:hAnsi="宋体" w:cs="宋体"/>
          <w:szCs w:val="21"/>
        </w:rPr>
        <w:t xml:space="preserve">自本公告发布之日起5个工作日。</w:t>
      </w:r>
      <w:r/>
    </w:p>
    <w:p>
      <w:pPr>
        <w:spacing w:line="480" w:lineRule="exact"/>
        <w:rPr>
          <w:rFonts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
    </w:p>
    <w:p>
      <w:pPr>
        <w:ind w:firstLine="420"/>
        <w:spacing w:line="480" w:lineRule="exact"/>
        <w:rPr>
          <w:rFonts w:ascii="宋体" w:hAnsi="宋体" w:cs="宋体"/>
          <w:szCs w:val="21"/>
        </w:rPr>
      </w:pPr>
      <w:r/>
      <w:bookmarkStart w:id="26" w:name="_Toc35393796"/>
      <w:r/>
      <w:bookmarkStart w:id="27" w:name="_Toc28359008"/>
      <w:r/>
      <w:bookmarkStart w:id="28" w:name="_Toc35393627"/>
      <w:r/>
      <w:bookmarkStart w:id="29" w:name="_Toc28359085"/>
      <w:r>
        <w:rPr>
          <w:rFonts w:hint="eastAsia" w:ascii="宋体" w:hAnsi="宋体" w:cs="宋体"/>
          <w:szCs w:val="21"/>
        </w:rPr>
        <w:t xml:space="preserve">1.</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p>
    <w:p>
      <w:pPr>
        <w:ind w:firstLine="420"/>
        <w:spacing w:line="480" w:lineRule="exact"/>
        <w:rPr>
          <w:rFonts w:ascii="宋体" w:hAnsi="宋体" w:cs="宋体"/>
          <w:szCs w:val="21"/>
        </w:rPr>
      </w:pPr>
      <w:r>
        <w:rPr>
          <w:rFonts w:hint="eastAsia" w:ascii="宋体" w:hAnsi="宋体" w:cs="宋体"/>
          <w:szCs w:val="21"/>
        </w:rPr>
        <w:t xml:space="preserve">2.项目编号：</w:t>
      </w:r>
      <w:r>
        <w:rPr>
          <w:rFonts w:hint="eastAsia" w:ascii="宋体" w:hAnsi="宋体" w:cs="宋体"/>
          <w:szCs w:val="21"/>
          <w:highlight w:val="none"/>
          <w:lang w:eastAsia="zh-CN"/>
        </w:rPr>
        <w:t xml:space="preserve">JSZC-320000-SMDY-G2026-0096</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2640SUMEC/ZWGG21</w:t>
      </w:r>
      <w:r>
        <w:rPr>
          <w:rFonts w:hint="eastAsia" w:ascii="宋体" w:hAnsi="宋体" w:cs="宋体"/>
          <w:szCs w:val="21"/>
          <w:highlight w:val="none"/>
          <w:lang w:val="en-US" w:eastAsia="zh-CN"/>
        </w:rPr>
        <w:t xml:space="preserve">72</w:t>
      </w:r>
      <w:r>
        <w:rPr>
          <w:rFonts w:hint="eastAsia" w:ascii="宋体" w:hAnsi="宋体" w:cs="宋体"/>
          <w:szCs w:val="21"/>
          <w:highlight w:val="none"/>
          <w:lang w:eastAsia="zh-CN"/>
        </w:rPr>
        <w:t xml:space="preserve">）</w:t>
      </w:r>
      <w:r/>
    </w:p>
    <w:p>
      <w:pPr>
        <w:spacing w:line="480" w:lineRule="exact"/>
        <w:rPr>
          <w:rFonts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
    </w:p>
    <w:p>
      <w:pPr>
        <w:jc w:val="left"/>
        <w:spacing w:line="480" w:lineRule="exact"/>
        <w:widowControl/>
        <w:rPr>
          <w:rFonts w:ascii="宋体" w:hAnsi="宋体" w:cs="宋体"/>
          <w:szCs w:val="21"/>
        </w:rPr>
      </w:pPr>
      <w:r>
        <w:rPr>
          <w:rFonts w:hint="eastAsia" w:ascii="宋体" w:hAnsi="宋体" w:cs="宋体"/>
          <w:szCs w:val="21"/>
        </w:rPr>
        <w:t xml:space="preserve">　　1.采购人信息</w:t>
      </w:r>
      <w:r/>
    </w:p>
    <w:p>
      <w:pPr>
        <w:ind w:left="1037" w:hanging="399"/>
        <w:jc w:val="left"/>
        <w:spacing w:line="480" w:lineRule="exact"/>
        <w:rPr>
          <w:rFonts w:ascii="宋体" w:hAnsi="宋体" w:cs="宋体"/>
          <w:szCs w:val="21"/>
        </w:rPr>
      </w:pPr>
      <w:r>
        <w:rPr>
          <w:rFonts w:hint="eastAsia" w:ascii="宋体" w:hAnsi="宋体" w:cs="宋体"/>
          <w:szCs w:val="21"/>
        </w:rPr>
        <w:t xml:space="preserve">名 称：江苏省计量科学研究院（江苏省能源计量数据中心）</w:t>
      </w:r>
      <w:r/>
    </w:p>
    <w:p>
      <w:pPr>
        <w:ind w:left="1037" w:hanging="399"/>
        <w:jc w:val="left"/>
        <w:spacing w:line="480" w:lineRule="exact"/>
        <w:rPr>
          <w:rFonts w:ascii="宋体" w:hAnsi="宋体" w:cs="宋体"/>
          <w:szCs w:val="21"/>
        </w:rPr>
      </w:pPr>
      <w:r/>
      <w:bookmarkStart w:id="30" w:name="_Toc28359086"/>
      <w:r/>
      <w:bookmarkStart w:id="31" w:name="_Toc28359009"/>
      <w:r>
        <w:rPr>
          <w:rFonts w:hint="eastAsia" w:ascii="宋体" w:hAnsi="宋体" w:cs="宋体"/>
          <w:szCs w:val="21"/>
        </w:rPr>
        <w:t xml:space="preserve">地址：南京市栖霞区文澜路95号</w:t>
      </w:r>
      <w:r/>
    </w:p>
    <w:p>
      <w:pPr>
        <w:ind w:left="1037" w:hanging="399"/>
        <w:jc w:val="left"/>
        <w:spacing w:line="480" w:lineRule="exact"/>
        <w:rPr>
          <w:rFonts w:ascii="宋体" w:hAnsi="宋体" w:cs="宋体"/>
          <w:szCs w:val="21"/>
        </w:rPr>
      </w:pPr>
      <w:r>
        <w:rPr>
          <w:rFonts w:hint="eastAsia" w:ascii="宋体" w:hAnsi="宋体" w:cs="宋体"/>
          <w:szCs w:val="21"/>
        </w:rPr>
        <w:t xml:space="preserve">联系人：曹工</w:t>
      </w:r>
      <w:r/>
    </w:p>
    <w:p>
      <w:pPr>
        <w:ind w:left="1037" w:hanging="399"/>
        <w:jc w:val="left"/>
        <w:spacing w:line="480" w:lineRule="exact"/>
        <w:rPr>
          <w:rFonts w:ascii="宋体" w:hAnsi="宋体" w:cs="宋体"/>
          <w:szCs w:val="21"/>
        </w:rPr>
      </w:pPr>
      <w:r>
        <w:rPr>
          <w:rFonts w:hint="eastAsia" w:ascii="宋体" w:hAnsi="宋体" w:cs="宋体"/>
          <w:szCs w:val="21"/>
        </w:rPr>
        <w:t xml:space="preserve">电话：025-86435533</w:t>
      </w:r>
      <w:r/>
    </w:p>
    <w:p>
      <w:pPr>
        <w:ind w:firstLine="420"/>
        <w:jc w:val="left"/>
        <w:spacing w:line="480" w:lineRule="exact"/>
        <w:rPr>
          <w:rFonts w:ascii="宋体" w:hAnsi="宋体" w:cs="宋体"/>
          <w:szCs w:val="21"/>
        </w:rPr>
      </w:pPr>
      <w:r>
        <w:rPr>
          <w:rFonts w:hint="eastAsia" w:ascii="宋体" w:hAnsi="宋体" w:cs="宋体"/>
          <w:szCs w:val="21"/>
        </w:rPr>
        <w:t xml:space="preserve">2.采购代理机构信息</w:t>
      </w:r>
      <w:bookmarkEnd w:id="30"/>
      <w:r/>
      <w:bookmarkEnd w:id="31"/>
      <w:r/>
      <w:r/>
    </w:p>
    <w:p>
      <w:pPr>
        <w:ind w:firstLine="638"/>
        <w:spacing w:line="480" w:lineRule="exact"/>
        <w:rPr>
          <w:rFonts w:ascii="宋体" w:hAnsi="宋体" w:cs="宋体"/>
          <w:szCs w:val="21"/>
        </w:rPr>
      </w:pPr>
      <w:r>
        <w:rPr>
          <w:rFonts w:hint="eastAsia" w:ascii="宋体" w:hAnsi="宋体" w:cs="宋体"/>
          <w:szCs w:val="21"/>
        </w:rPr>
        <w:t xml:space="preserve">名 称：江苏苏美达仪器设备有限公司</w:t>
      </w:r>
      <w:r/>
    </w:p>
    <w:p>
      <w:pPr>
        <w:ind w:firstLine="638"/>
        <w:spacing w:line="480" w:lineRule="exact"/>
        <w:rPr>
          <w:rFonts w:ascii="宋体" w:hAnsi="宋体" w:cs="宋体"/>
          <w:szCs w:val="21"/>
        </w:rPr>
      </w:pPr>
      <w:r>
        <w:rPr>
          <w:rFonts w:hint="eastAsia" w:ascii="宋体" w:hAnsi="宋体" w:cs="宋体"/>
          <w:szCs w:val="21"/>
        </w:rPr>
        <w:t xml:space="preserve">地　址：南京市长江路198号</w:t>
      </w:r>
      <w:r/>
    </w:p>
    <w:p>
      <w:pPr>
        <w:ind w:firstLine="638"/>
        <w:spacing w:line="480" w:lineRule="exact"/>
        <w:rPr>
          <w:rFonts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025-84532585、杨慧 025-84532526</w:t>
      </w:r>
      <w:r/>
    </w:p>
    <w:p>
      <w:pPr>
        <w:ind w:firstLine="420"/>
        <w:spacing w:line="480" w:lineRule="exact"/>
        <w:rPr>
          <w:rFonts w:ascii="宋体" w:hAnsi="宋体" w:cs="宋体"/>
          <w:szCs w:val="21"/>
          <w:u w:val="single"/>
        </w:rPr>
      </w:pPr>
      <w:r>
        <w:rPr>
          <w:rFonts w:hint="eastAsia" w:ascii="宋体" w:hAnsi="宋体" w:cs="宋体"/>
          <w:szCs w:val="21"/>
        </w:rPr>
        <w:t xml:space="preserve">3.项目联系方式</w:t>
      </w:r>
      <w:bookmarkEnd w:id="32"/>
      <w:r/>
      <w:bookmarkEnd w:id="33"/>
      <w:r/>
      <w:r/>
    </w:p>
    <w:p>
      <w:pPr>
        <w:pStyle w:val="1623"/>
        <w:ind w:firstLine="638"/>
        <w:spacing w:line="480" w:lineRule="exact"/>
        <w:rPr>
          <w:rFonts w:hAnsi="宋体" w:cs="宋体"/>
          <w:color w:val="000000"/>
          <w:szCs w:val="21"/>
        </w:rPr>
      </w:pPr>
      <w:r>
        <w:rPr>
          <w:rFonts w:hint="eastAsia" w:hAnsi="宋体" w:cs="宋体"/>
          <w:szCs w:val="21"/>
        </w:rPr>
        <w:t xml:space="preserve">项目联系人：王嘉卉 </w:t>
      </w:r>
      <w:r/>
    </w:p>
    <w:p>
      <w:pPr>
        <w:pStyle w:val="1623"/>
        <w:ind w:firstLine="638"/>
        <w:spacing w:line="480" w:lineRule="exact"/>
        <w:rPr>
          <w:rFonts w:hAnsi="宋体" w:cs="宋体"/>
          <w:szCs w:val="21"/>
        </w:rPr>
      </w:pPr>
      <w:r>
        <w:rPr>
          <w:rFonts w:hint="eastAsia" w:hAnsi="宋体" w:cs="宋体"/>
          <w:szCs w:val="21"/>
        </w:rPr>
        <w:t xml:space="preserve">电　话：025-84532585</w:t>
      </w:r>
      <w:r/>
    </w:p>
    <w:p>
      <w:pPr>
        <w:jc w:val="right"/>
        <w:spacing w:line="360" w:lineRule="auto"/>
        <w:rPr>
          <w:b/>
          <w:szCs w:val="21"/>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4" w:name="_Toc28996"/>
      <w:r/>
      <w:bookmarkStart w:id="35" w:name="_Toc874"/>
      <w:r/>
      <w:bookmarkStart w:id="36" w:name="_Toc519"/>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409"/>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采购人：江苏省计量科学研究院（江苏省能源计量数据中心）</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联系人：曹工</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电话：025-86435533 </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地址：南京市栖霞区文澜路95号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采购代理机构：江苏苏美达仪器设备有限公司</w:t>
            </w:r>
            <w:r/>
          </w:p>
          <w:p>
            <w:pPr>
              <w:spacing w:line="480" w:lineRule="exact"/>
              <w:rPr>
                <w:rFonts w:ascii="宋体" w:hAnsi="宋体" w:cs="宋体"/>
                <w:szCs w:val="21"/>
              </w:rPr>
            </w:pPr>
            <w:r>
              <w:rPr>
                <w:rFonts w:hint="eastAsia" w:ascii="宋体" w:hAnsi="宋体" w:cs="宋体"/>
                <w:szCs w:val="21"/>
              </w:rPr>
              <w:t xml:space="preserve">文件发售联系人：李婧怡025-84532580 lijingyi@sumec.com.cn</w:t>
            </w:r>
            <w:r/>
          </w:p>
          <w:p>
            <w:pPr>
              <w:spacing w:line="480" w:lineRule="exact"/>
              <w:rPr>
                <w:rFonts w:ascii="宋体" w:hAnsi="宋体" w:cs="宋体"/>
                <w:szCs w:val="21"/>
              </w:rPr>
            </w:pPr>
            <w:r>
              <w:rPr>
                <w:rFonts w:hint="eastAsia" w:ascii="宋体" w:hAnsi="宋体" w:cs="宋体"/>
                <w:szCs w:val="21"/>
              </w:rPr>
              <w:t xml:space="preserve">技术咨询联系人：王嘉卉 025-84532585、杨慧 025-84532526</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480" w:lineRule="exact"/>
              <w:shd w:val="clear" w:color="auto" w:fill="ffffff"/>
              <w:widowControl/>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活塞式气体流量标准装置</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项目编号：</w:t>
            </w:r>
            <w:r>
              <w:rPr>
                <w:rFonts w:hint="eastAsia" w:ascii="宋体" w:hAnsi="宋体" w:cs="宋体"/>
                <w:szCs w:val="21"/>
                <w:highlight w:val="none"/>
                <w:lang w:eastAsia="zh-CN"/>
              </w:rPr>
              <w:t xml:space="preserve">JSZC-320000-SMDY-G2026-0096</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2640SUMEC/ZWGG21</w:t>
            </w:r>
            <w:r>
              <w:rPr>
                <w:rFonts w:hint="eastAsia" w:ascii="宋体" w:hAnsi="宋体" w:cs="宋体"/>
                <w:szCs w:val="21"/>
                <w:highlight w:val="none"/>
                <w:lang w:val="en-US" w:eastAsia="zh-CN"/>
              </w:rPr>
              <w:t xml:space="preserve">72</w:t>
            </w:r>
            <w:r>
              <w:rPr>
                <w:rFonts w:hint="eastAsia" w:ascii="宋体" w:hAnsi="宋体" w:cs="宋体"/>
                <w:szCs w:val="21"/>
                <w:highlight w:val="none"/>
                <w:lang w:eastAsia="zh-CN"/>
              </w:rPr>
              <w:t xml:space="preserve">）</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投标文件份数：电子投标文件一份(通过系统提交)；纸质投标文件贰份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1367"/>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递交投标文件开始时间：详见招标公告</w:t>
            </w:r>
            <w:r/>
          </w:p>
          <w:p>
            <w:pPr>
              <w:jc w:val="left"/>
              <w:spacing w:line="480" w:lineRule="exact"/>
              <w:rPr>
                <w:rFonts w:ascii="宋体" w:hAnsi="宋体" w:cs="宋体"/>
                <w:szCs w:val="21"/>
              </w:rPr>
            </w:pPr>
            <w:r>
              <w:rPr>
                <w:rFonts w:hint="eastAsia" w:ascii="宋体" w:hAnsi="宋体" w:cs="宋体"/>
                <w:szCs w:val="21"/>
              </w:rPr>
              <w:t xml:space="preserve">递交投标文件截止时间、开标时间：详见招标公告</w:t>
            </w:r>
            <w:r/>
          </w:p>
          <w:p>
            <w:pPr>
              <w:jc w:val="left"/>
              <w:spacing w:line="480" w:lineRule="exact"/>
              <w:rPr>
                <w:rFonts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投标报价：</w:t>
            </w:r>
            <w:r/>
          </w:p>
          <w:p>
            <w:pPr>
              <w:pStyle w:val="1653"/>
              <w:numPr>
                <w:ilvl w:val="0"/>
                <w:numId w:val="1"/>
              </w:numPr>
              <w:ind w:firstLine="0"/>
              <w:spacing w:line="480" w:lineRule="exact"/>
              <w:rPr>
                <w:rFonts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653"/>
              <w:ind w:firstLine="0"/>
              <w:spacing w:line="480" w:lineRule="exact"/>
              <w:rPr>
                <w:rFonts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480" w:lineRule="exact"/>
              <w:shd w:val="clear" w:color="auto" w:fill="ffffff"/>
              <w:widowControl/>
              <w:rPr>
                <w:rFonts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648"/>
              <w:spacing w:before="0" w:beforeAutospacing="0" w:after="0" w:afterAutospacing="0" w:line="480" w:lineRule="exact"/>
              <w:rPr>
                <w:rFonts w:ascii="宋体" w:hAnsi="宋体" w:eastAsia="宋体" w:cs="宋体"/>
                <w:sz w:val="21"/>
                <w:szCs w:val="21"/>
              </w:rPr>
            </w:pPr>
            <w:r>
              <w:rPr>
                <w:rFonts w:hint="eastAsia" w:ascii="宋体" w:hAnsi="宋体" w:eastAsia="宋体" w:cs="宋体"/>
                <w:sz w:val="21"/>
                <w:szCs w:val="21"/>
              </w:rPr>
              <w:t xml:space="preserve">现场勘查要求：本项目不组织。</w:t>
            </w:r>
            <w:r/>
          </w:p>
        </w:tc>
      </w:tr>
      <w:tr>
        <w:trPr>
          <w:trHeight w:val="38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480" w:lineRule="exact"/>
              <w:shd w:val="clear" w:color="auto" w:fill="ffffff"/>
              <w:widowControl/>
              <w:rPr>
                <w:rFonts w:ascii="宋体" w:hAnsi="宋体" w:cs="宋体"/>
                <w:b/>
                <w:bCs/>
                <w:szCs w:val="21"/>
              </w:rPr>
            </w:pPr>
            <w:r>
              <w:rPr>
                <w:rFonts w:hint="eastAsia" w:ascii="宋体" w:hAnsi="宋体" w:cs="宋体"/>
                <w:b/>
                <w:bCs/>
                <w:szCs w:val="21"/>
              </w:rPr>
              <w:t xml:space="preserve">信用信息：</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480" w:lineRule="exact"/>
              <w:shd w:val="clear" w:color="auto" w:fill="ffffff"/>
              <w:widowControl/>
              <w:rPr>
                <w:rFonts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spacing w:line="480" w:lineRule="exact"/>
              <w:shd w:val="clear" w:color="auto" w:fill="ffffff"/>
              <w:widowControl/>
              <w:rPr>
                <w:rFonts w:hint="eastAsia" w:ascii="宋体" w:hAnsi="宋体" w:cs="宋体"/>
                <w:b/>
                <w:bCs/>
                <w:szCs w:val="21"/>
              </w:rPr>
            </w:pPr>
            <w:r>
              <w:rPr>
                <w:rFonts w:hint="eastAsia" w:ascii="宋体" w:hAnsi="宋体" w:cs="宋体"/>
                <w:b/>
                <w:bCs/>
                <w:szCs w:val="21"/>
              </w:rPr>
              <w:t xml:space="preserve">本项目为单一产品采购，故不设置核心产品</w:t>
            </w:r>
            <w:r/>
          </w:p>
          <w:p>
            <w:pPr>
              <w:spacing w:line="480" w:lineRule="exact"/>
              <w:shd w:val="clear" w:color="auto" w:fill="ffffff"/>
              <w:widowControl/>
              <w:rPr>
                <w:rFonts w:hint="eastAsia" w:ascii="宋体" w:hAnsi="宋体" w:cs="宋体"/>
                <w:b/>
                <w:bCs/>
                <w:szCs w:val="21"/>
              </w:rPr>
            </w:pPr>
            <w:r>
              <w:rPr>
                <w:rFonts w:hint="eastAsia" w:ascii="宋体" w:hAnsi="宋体" w:eastAsia="宋体" w:cs="宋体"/>
                <w:color w:val="000000"/>
                <w:sz w:val="21"/>
                <w:szCs w:val="21"/>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color w:val="000000"/>
                <w:sz w:val="21"/>
                <w:szCs w:val="21"/>
                <w:shd w:val="clear" w:color="auto" w:fill="ffffff"/>
                <w:lang w:bidi="ar"/>
              </w:rPr>
              <w:t xml:space="preserve">取技术分最高者；均相同时，由</w:t>
            </w:r>
            <w:r>
              <w:rPr>
                <w:rFonts w:hint="eastAsia" w:ascii="宋体" w:hAnsi="宋体" w:eastAsia="宋体" w:cs="宋体"/>
                <w:color w:val="000000"/>
                <w:sz w:val="21"/>
                <w:szCs w:val="21"/>
                <w:shd w:val="clear" w:color="auto" w:fill="ffffff"/>
                <w:lang w:bidi="ar"/>
              </w:rPr>
              <w:t xml:space="preserve">评标委员会</w:t>
            </w:r>
            <w:r>
              <w:rPr>
                <w:rFonts w:hint="eastAsia" w:ascii="宋体" w:hAnsi="宋体" w:eastAsia="宋体" w:cs="宋体"/>
                <w:bCs/>
                <w:color w:val="000000"/>
                <w:sz w:val="21"/>
                <w:szCs w:val="21"/>
                <w:shd w:val="clear" w:color="auto" w:fill="ffffff"/>
                <w:lang w:bidi="ar"/>
              </w:rPr>
              <w:t xml:space="preserve">集体决定</w:t>
            </w:r>
            <w:r>
              <w:rPr>
                <w:rFonts w:hint="eastAsia" w:ascii="宋体" w:hAnsi="宋体" w:eastAsia="宋体" w:cs="宋体"/>
                <w:color w:val="000000"/>
                <w:sz w:val="21"/>
                <w:szCs w:val="21"/>
                <w:shd w:val="clear" w:color="auto" w:fill="ffffff"/>
                <w:lang w:bidi="ar"/>
              </w:rPr>
              <w:t xml:space="preserve">一个供应商获得中标供应商推荐资格，或采取随机抽取方式确定，其他同品牌供应商不作为中标候选人。</w:t>
            </w:r>
            <w:r/>
          </w:p>
        </w:tc>
      </w:tr>
      <w:tr>
        <w:trPr>
          <w:trHeight w:val="767"/>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480" w:lineRule="exact"/>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招标代理服务费：</w:t>
            </w:r>
            <w:r/>
          </w:p>
          <w:p>
            <w:pPr>
              <w:spacing w:line="480" w:lineRule="exact"/>
              <w:shd w:val="clear" w:color="auto" w:fill="ffffff"/>
              <w:widowControl/>
              <w:rPr>
                <w:rFonts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每包的招标代理服务费，招标代理服务费一次付清。</w:t>
            </w:r>
            <w:r/>
          </w:p>
          <w:p>
            <w:pPr>
              <w:pStyle w:val="1653"/>
              <w:ind w:firstLine="0"/>
              <w:spacing w:line="480" w:lineRule="exact"/>
              <w:rPr>
                <w:rFonts w:ascii="宋体" w:hAnsi="宋体" w:cs="宋体"/>
                <w:bCs/>
                <w:sz w:val="21"/>
              </w:rPr>
            </w:pPr>
            <w:r>
              <w:rPr>
                <w:rFonts w:hint="eastAsia" w:ascii="宋体" w:hAnsi="宋体" w:cs="宋体"/>
                <w:bCs/>
                <w:sz w:val="21"/>
              </w:rPr>
              <w:t xml:space="preserve">收款信息：</w:t>
            </w:r>
            <w:r/>
          </w:p>
          <w:p>
            <w:pPr>
              <w:pStyle w:val="1653"/>
              <w:ind w:firstLine="0"/>
              <w:spacing w:line="480" w:lineRule="exact"/>
              <w:rPr>
                <w:rFonts w:ascii="宋体" w:hAnsi="宋体" w:cs="宋体"/>
                <w:bCs/>
                <w:sz w:val="21"/>
              </w:rPr>
            </w:pPr>
            <w:r>
              <w:rPr>
                <w:rFonts w:hint="eastAsia" w:ascii="宋体" w:hAnsi="宋体" w:cs="宋体"/>
                <w:bCs/>
                <w:sz w:val="21"/>
              </w:rPr>
              <w:t xml:space="preserve">户名：江苏苏美达仪器设备有限公司</w:t>
            </w:r>
            <w:r/>
          </w:p>
          <w:p>
            <w:pPr>
              <w:pStyle w:val="1653"/>
              <w:ind w:firstLine="0"/>
              <w:spacing w:line="480" w:lineRule="exact"/>
              <w:rPr>
                <w:rFonts w:ascii="宋体" w:hAnsi="宋体" w:cs="宋体"/>
                <w:bCs/>
                <w:sz w:val="21"/>
              </w:rPr>
            </w:pPr>
            <w:r>
              <w:rPr>
                <w:rFonts w:hint="eastAsia" w:ascii="宋体" w:hAnsi="宋体" w:cs="宋体"/>
                <w:bCs/>
                <w:sz w:val="21"/>
              </w:rPr>
              <w:t xml:space="preserve">开户银行：农行南京广州路支行</w:t>
            </w:r>
            <w:r/>
          </w:p>
          <w:p>
            <w:pPr>
              <w:spacing w:line="480" w:lineRule="exact"/>
              <w:rPr>
                <w:rFonts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48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480" w:lineRule="exact"/>
              <w:rPr>
                <w:rFonts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48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8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480" w:lineRule="exact"/>
              <w:rPr>
                <w:rFonts w:ascii="宋体" w:hAnsi="宋体" w:cs="宋体"/>
                <w:bCs/>
                <w:szCs w:val="21"/>
              </w:rPr>
            </w:pPr>
            <w:r>
              <w:rPr>
                <w:rFonts w:hint="eastAsia" w:ascii="宋体" w:hAnsi="宋体" w:cs="宋体"/>
                <w:bCs/>
                <w:szCs w:val="21"/>
              </w:rPr>
              <w:t xml:space="preserve">②质疑项目的名称、编号；</w:t>
            </w:r>
            <w:r/>
          </w:p>
          <w:p>
            <w:pPr>
              <w:ind w:firstLine="210"/>
              <w:spacing w:line="48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480" w:lineRule="exact"/>
              <w:rPr>
                <w:rFonts w:ascii="宋体" w:hAnsi="宋体" w:cs="宋体"/>
                <w:bCs/>
                <w:szCs w:val="21"/>
              </w:rPr>
            </w:pPr>
            <w:r>
              <w:rPr>
                <w:rFonts w:hint="eastAsia" w:ascii="宋体" w:hAnsi="宋体" w:cs="宋体"/>
                <w:bCs/>
                <w:szCs w:val="21"/>
              </w:rPr>
              <w:t xml:space="preserve">④事实依据；</w:t>
            </w:r>
            <w:r/>
          </w:p>
          <w:p>
            <w:pPr>
              <w:ind w:firstLine="210"/>
              <w:spacing w:line="480" w:lineRule="exact"/>
              <w:rPr>
                <w:rFonts w:ascii="宋体" w:hAnsi="宋体" w:cs="宋体"/>
                <w:bCs/>
                <w:szCs w:val="21"/>
              </w:rPr>
            </w:pPr>
            <w:r>
              <w:rPr>
                <w:rFonts w:hint="eastAsia" w:ascii="宋体" w:hAnsi="宋体" w:cs="宋体"/>
                <w:bCs/>
                <w:szCs w:val="21"/>
              </w:rPr>
              <w:t xml:space="preserve">⑤必要的法律依据；</w:t>
            </w:r>
            <w:r/>
          </w:p>
          <w:p>
            <w:pPr>
              <w:ind w:firstLine="210"/>
              <w:spacing w:line="480" w:lineRule="exact"/>
              <w:rPr>
                <w:rFonts w:ascii="宋体" w:hAnsi="宋体" w:cs="宋体"/>
                <w:bCs/>
                <w:szCs w:val="21"/>
              </w:rPr>
            </w:pPr>
            <w:r>
              <w:rPr>
                <w:rFonts w:hint="eastAsia" w:ascii="宋体" w:hAnsi="宋体" w:cs="宋体"/>
                <w:bCs/>
                <w:szCs w:val="21"/>
              </w:rPr>
              <w:t xml:space="preserve">⑥提出质疑的日期；</w:t>
            </w:r>
            <w:r/>
          </w:p>
          <w:p>
            <w:pPr>
              <w:ind w:firstLine="21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8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480" w:lineRule="exact"/>
              <w:rPr>
                <w:rFonts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8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48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8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48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480" w:lineRule="exact"/>
              <w:rPr>
                <w:rFonts w:ascii="宋体" w:hAnsi="宋体" w:cs="宋体"/>
                <w:bCs/>
                <w:szCs w:val="21"/>
              </w:rPr>
            </w:pPr>
            <w:r>
              <w:rPr>
                <w:rFonts w:hint="eastAsia" w:ascii="宋体" w:hAnsi="宋体" w:cs="宋体"/>
                <w:bCs/>
                <w:szCs w:val="21"/>
              </w:rPr>
              <w:t xml:space="preserve">联系电话：025-84531274</w:t>
            </w:r>
            <w:r/>
          </w:p>
          <w:p>
            <w:pPr>
              <w:ind w:firstLine="210"/>
              <w:spacing w:line="480" w:lineRule="exact"/>
              <w:rPr>
                <w:rFonts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关于“苏采云”系统的提示说明</w:t>
            </w:r>
            <w:r/>
          </w:p>
          <w:p>
            <w:pPr>
              <w:spacing w:line="480" w:lineRule="exact"/>
              <w:rPr>
                <w:rFonts w:ascii="宋体" w:hAnsi="宋体" w:cs="宋体"/>
                <w:szCs w:val="21"/>
              </w:rPr>
            </w:pPr>
            <w:r>
              <w:rPr>
                <w:rFonts w:hint="eastAsia" w:ascii="宋体" w:hAnsi="宋体" w:cs="宋体"/>
                <w:szCs w:val="21"/>
              </w:rPr>
              <w:t xml:space="preserve">1.潜在供应商访问电子招标响应交易平台的网络地址和方法：</w:t>
            </w:r>
            <w:r/>
          </w:p>
          <w:p>
            <w:pPr>
              <w:spacing w:line="480" w:lineRule="exact"/>
              <w:rPr>
                <w:rFonts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480" w:lineRule="exact"/>
              <w:rPr>
                <w:rFonts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480" w:lineRule="exact"/>
              <w:rPr>
                <w:rFonts w:ascii="宋体" w:hAnsi="宋体" w:cs="宋体"/>
                <w:szCs w:val="21"/>
              </w:rPr>
            </w:pPr>
            <w:r>
              <w:rPr>
                <w:rFonts w:hint="eastAsia" w:ascii="宋体" w:hAnsi="宋体" w:cs="宋体"/>
                <w:szCs w:val="21"/>
              </w:rPr>
              <w:t xml:space="preserve">3.“CA数字证书”的获取：</w:t>
            </w:r>
            <w:r/>
          </w:p>
          <w:p>
            <w:pPr>
              <w:spacing w:line="480" w:lineRule="exact"/>
              <w:rPr>
                <w:rFonts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480" w:lineRule="exact"/>
              <w:rPr>
                <w:rFonts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480" w:lineRule="exact"/>
              <w:rPr>
                <w:rFonts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480" w:lineRule="exact"/>
              <w:rPr>
                <w:rFonts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480" w:lineRule="exact"/>
              <w:rPr>
                <w:rFonts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480" w:lineRule="exact"/>
        <w:shd w:val="clear" w:color="auto" w:fill="ffffff"/>
        <w:widowControl/>
        <w:rPr>
          <w:rFonts w:ascii="宋体" w:hAnsi="宋体" w:cs="宋体"/>
          <w:color w:val="000000"/>
          <w:szCs w:val="21"/>
        </w:rPr>
        <w:outlineLvl w:val="1"/>
      </w:pPr>
      <w:r/>
      <w:bookmarkStart w:id="37" w:name="_Toc19726"/>
      <w:r/>
      <w:bookmarkStart w:id="38" w:name="_Toc19894"/>
      <w:r/>
      <w:bookmarkStart w:id="39" w:name="_Toc26277"/>
      <w:r>
        <w:rPr>
          <w:rFonts w:hint="eastAsia" w:ascii="宋体" w:hAnsi="宋体" w:cs="宋体"/>
          <w:b/>
          <w:bCs/>
          <w:color w:val="000000"/>
          <w:szCs w:val="21"/>
        </w:rPr>
        <w:t xml:space="preserve">一、总 则</w:t>
      </w:r>
      <w:bookmarkEnd w:id="37"/>
      <w:r/>
      <w:bookmarkEnd w:id="38"/>
      <w:r/>
      <w:bookmarkEnd w:id="39"/>
      <w:r/>
      <w:r/>
    </w:p>
    <w:p>
      <w:pPr>
        <w:ind w:firstLine="420"/>
        <w:spacing w:line="480" w:lineRule="exact"/>
        <w:rPr>
          <w:rFonts w:ascii="宋体" w:hAnsi="宋体" w:cs="宋体"/>
          <w:b/>
          <w:szCs w:val="21"/>
          <w:lang w:val="zh-CN"/>
        </w:rPr>
        <w:outlineLvl w:val="2"/>
      </w:pPr>
      <w:r/>
      <w:bookmarkStart w:id="40" w:name="_Toc5219"/>
      <w:r/>
      <w:bookmarkStart w:id="41" w:name="_Toc3951"/>
      <w:r/>
      <w:bookmarkStart w:id="42" w:name="_Toc4236"/>
      <w:r/>
      <w:bookmarkStart w:id="43" w:name="_Toc20823276"/>
      <w:r/>
      <w:bookmarkStart w:id="44" w:name="_Toc458694821"/>
      <w:r/>
      <w:bookmarkStart w:id="45" w:name="_Toc513029204"/>
      <w:r/>
      <w:bookmarkStart w:id="46" w:name="_Toc24947"/>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480" w:lineRule="exact"/>
        <w:rPr>
          <w:rFonts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480" w:lineRule="exact"/>
        <w:rPr>
          <w:rFonts w:ascii="宋体" w:hAnsi="宋体" w:cs="宋体"/>
          <w:b/>
          <w:szCs w:val="21"/>
          <w:lang w:val="zh-CN"/>
        </w:rPr>
        <w:outlineLvl w:val="2"/>
      </w:pPr>
      <w:r/>
      <w:bookmarkStart w:id="48" w:name="_Toc6911"/>
      <w:r/>
      <w:bookmarkStart w:id="49" w:name="_Toc8644"/>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r/>
      <w:bookmarkEnd w:id="44"/>
      <w:r/>
      <w:bookmarkEnd w:id="45"/>
      <w:r/>
      <w:bookmarkEnd w:id="46"/>
      <w:r/>
      <w:bookmarkEnd w:id="47"/>
      <w:r/>
      <w:r/>
    </w:p>
    <w:p>
      <w:pPr>
        <w:ind w:firstLine="420"/>
        <w:spacing w:line="480" w:lineRule="exact"/>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480" w:lineRule="exact"/>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480" w:lineRule="exact"/>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480" w:lineRule="exact"/>
        <w:rPr>
          <w:rFonts w:ascii="宋体" w:hAnsi="宋体" w:cs="宋体"/>
          <w:bCs/>
          <w:szCs w:val="21"/>
        </w:rPr>
        <w:outlineLvl w:val="2"/>
      </w:pPr>
      <w:r/>
      <w:bookmarkStart w:id="51" w:name="_Toc25670"/>
      <w:r>
        <w:rPr>
          <w:rFonts w:hint="eastAsia" w:ascii="宋体" w:hAnsi="宋体" w:cs="宋体"/>
          <w:b/>
          <w:szCs w:val="21"/>
        </w:rPr>
        <w:t xml:space="preserve">3.政策功能</w:t>
      </w:r>
      <w:bookmarkEnd w:id="51"/>
      <w:r/>
      <w:r/>
    </w:p>
    <w:p>
      <w:pPr>
        <w:ind w:firstLine="420"/>
        <w:spacing w:line="480" w:lineRule="exact"/>
        <w:rPr>
          <w:rFonts w:ascii="宋体" w:hAnsi="宋体" w:cs="宋体"/>
          <w:bCs/>
          <w:szCs w:val="21"/>
        </w:rPr>
      </w:pPr>
      <w:r>
        <w:rPr>
          <w:rFonts w:hint="eastAsia" w:ascii="宋体" w:hAnsi="宋体" w:cs="宋体"/>
          <w:bCs/>
          <w:szCs w:val="21"/>
        </w:rPr>
        <w:t xml:space="preserve">3.1促进中小企业发展政策：</w:t>
      </w:r>
      <w:r/>
    </w:p>
    <w:p>
      <w:pPr>
        <w:ind w:firstLine="420"/>
        <w:spacing w:line="480" w:lineRule="exact"/>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80" w:lineRule="exact"/>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80" w:lineRule="exact"/>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80" w:lineRule="exact"/>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80" w:lineRule="exact"/>
        <w:rPr>
          <w:rFonts w:ascii="宋体" w:hAnsi="宋体" w:cs="宋体"/>
          <w:bCs/>
          <w:szCs w:val="21"/>
        </w:rPr>
      </w:pPr>
      <w:r>
        <w:rPr>
          <w:rFonts w:hint="eastAsia" w:ascii="宋体" w:hAnsi="宋体" w:cs="宋体"/>
          <w:bCs/>
          <w:szCs w:val="21"/>
        </w:rPr>
        <w:t xml:space="preserve">3.2节能产品、环境标志产品政策</w:t>
      </w:r>
      <w:r/>
    </w:p>
    <w:p>
      <w:pPr>
        <w:ind w:firstLine="420"/>
        <w:spacing w:line="480" w:lineRule="exact"/>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480" w:lineRule="exact"/>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480" w:lineRule="exact"/>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80" w:lineRule="exact"/>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480" w:lineRule="exact"/>
        <w:rPr>
          <w:rFonts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80" w:lineRule="exact"/>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80" w:lineRule="exact"/>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80" w:lineRule="exact"/>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480" w:lineRule="exact"/>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480" w:lineRule="exact"/>
        <w:rPr>
          <w:rFonts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spacing w:line="480" w:lineRule="exact"/>
        <w:rPr>
          <w:rFonts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spacing w:line="480" w:lineRule="exact"/>
        <w:rPr>
          <w:rFonts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spacing w:line="480" w:lineRule="exact"/>
        <w:rPr>
          <w:rFonts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spacing w:line="480" w:lineRule="exact"/>
        <w:rPr>
          <w:rFonts w:ascii="宋体" w:hAnsi="宋体" w:cs="宋体"/>
          <w:bCs/>
          <w:szCs w:val="21"/>
        </w:rPr>
        <w:outlineLvl w:val="2"/>
      </w:pPr>
      <w:r/>
      <w:bookmarkStart w:id="60" w:name="_Toc28481"/>
      <w:r/>
      <w:bookmarkStart w:id="61" w:name="_Toc4460"/>
      <w:r/>
      <w:bookmarkStart w:id="62" w:name="_Toc14793"/>
      <w:r/>
      <w:bookmarkStart w:id="63" w:name="_Toc2242"/>
      <w:r>
        <w:rPr>
          <w:rFonts w:hint="eastAsia" w:ascii="宋体" w:hAnsi="宋体" w:cs="宋体"/>
          <w:szCs w:val="21"/>
          <w:lang w:val="zh-CN"/>
        </w:rPr>
        <w:t xml:space="preserve">具体内容详见第三章 评标标准。</w:t>
      </w:r>
      <w:bookmarkEnd w:id="60"/>
      <w:r/>
      <w:bookmarkEnd w:id="61"/>
      <w:r/>
      <w:bookmarkEnd w:id="62"/>
      <w:r/>
      <w:bookmarkEnd w:id="63"/>
      <w:r/>
      <w:r/>
    </w:p>
    <w:p>
      <w:pPr>
        <w:ind w:firstLine="420"/>
        <w:spacing w:line="480" w:lineRule="exact"/>
        <w:rPr>
          <w:rFonts w:ascii="宋体" w:hAnsi="宋体" w:cs="宋体"/>
          <w:b/>
          <w:szCs w:val="21"/>
          <w:lang w:val="zh-CN"/>
        </w:rPr>
        <w:outlineLvl w:val="2"/>
      </w:pPr>
      <w:r/>
      <w:bookmarkStart w:id="64" w:name="_Toc17711"/>
      <w:r/>
      <w:bookmarkStart w:id="65" w:name="_Toc26216"/>
      <w:r/>
      <w:bookmarkStart w:id="66" w:name="_Toc513029207"/>
      <w:r/>
      <w:bookmarkStart w:id="67" w:name="_Toc13991"/>
      <w:r/>
      <w:bookmarkStart w:id="68" w:name="_Toc4759"/>
      <w:r/>
      <w:bookmarkStart w:id="69" w:name="_Toc462564067"/>
      <w:r/>
      <w:bookmarkStart w:id="70" w:name="_Toc20823279"/>
      <w:r/>
      <w:bookmarkStart w:id="71" w:name="_Toc16938523"/>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spacing w:line="480" w:lineRule="exact"/>
        <w:rPr>
          <w:rFonts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480" w:lineRule="exact"/>
        <w:rPr>
          <w:rFonts w:ascii="宋体" w:hAnsi="宋体" w:cs="宋体"/>
          <w:b/>
          <w:szCs w:val="21"/>
          <w:lang w:val="zh-CN"/>
        </w:rPr>
        <w:outlineLvl w:val="2"/>
      </w:pPr>
      <w:r/>
      <w:bookmarkStart w:id="72" w:name="_Toc344"/>
      <w:r/>
      <w:bookmarkStart w:id="73" w:name="_Toc20613"/>
      <w:r/>
      <w:bookmarkStart w:id="74" w:name="_Toc25310"/>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480" w:lineRule="exact"/>
        <w:shd w:val="clear" w:color="auto" w:fill="ffffff"/>
        <w:widowControl/>
        <w:rPr>
          <w:rFonts w:ascii="宋体" w:hAnsi="宋体" w:cs="宋体"/>
          <w:b/>
          <w:bCs/>
          <w:color w:val="000000"/>
          <w:szCs w:val="21"/>
        </w:rPr>
        <w:outlineLvl w:val="1"/>
      </w:pPr>
      <w:r/>
      <w:bookmarkStart w:id="75" w:name="_Toc2346"/>
      <w:r/>
      <w:bookmarkStart w:id="76" w:name="_Toc20823281"/>
      <w:r/>
      <w:bookmarkStart w:id="77" w:name="_Toc15035"/>
      <w:r/>
      <w:bookmarkStart w:id="78" w:name="_Toc15606"/>
      <w:r/>
      <w:bookmarkStart w:id="79" w:name="_Toc16938525"/>
      <w:r/>
      <w:bookmarkStart w:id="80" w:name="_Toc513029209"/>
      <w:r/>
      <w:bookmarkStart w:id="81" w:name="_Toc120614215"/>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480" w:lineRule="exact"/>
        <w:rPr>
          <w:rFonts w:ascii="宋体" w:hAnsi="宋体" w:cs="宋体"/>
          <w:b/>
          <w:szCs w:val="21"/>
          <w:lang w:val="zh-CN"/>
        </w:rPr>
        <w:outlineLvl w:val="2"/>
      </w:pPr>
      <w:r/>
      <w:bookmarkStart w:id="82" w:name="_Toc16938526"/>
      <w:r/>
      <w:bookmarkStart w:id="83" w:name="_Toc31631"/>
      <w:r/>
      <w:bookmarkStart w:id="84" w:name="_Toc16370"/>
      <w:r/>
      <w:bookmarkStart w:id="85" w:name="_Toc513029210"/>
      <w:r/>
      <w:bookmarkStart w:id="86" w:name="_Toc22888"/>
      <w:r/>
      <w:bookmarkStart w:id="87" w:name="_Toc2082328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第一章  招标公告</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第二章  投标人须知</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第三章  评标标准</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480" w:lineRule="exact"/>
        <w:rPr>
          <w:rFonts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87"/>
        <w:ind w:left="0" w:firstLine="422"/>
        <w:jc w:val="both"/>
        <w:spacing w:line="480" w:lineRule="exact"/>
        <w:rPr>
          <w:rFonts w:ascii="宋体" w:hAnsi="宋体" w:eastAsia="宋体" w:cs="宋体"/>
          <w:b/>
          <w:bCs/>
          <w:color w:val="000000"/>
          <w:sz w:val="21"/>
          <w:szCs w:val="21"/>
        </w:rPr>
      </w:pPr>
      <w:r/>
      <w:bookmarkStart w:id="88" w:name="_Toc15040"/>
      <w:r/>
      <w:bookmarkStart w:id="89" w:name="_Toc14415"/>
      <w:r/>
      <w:bookmarkStart w:id="90" w:name="_Toc7357"/>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480" w:lineRule="exact"/>
        <w:rPr>
          <w:rFonts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480" w:lineRule="exact"/>
        <w:rPr>
          <w:rFonts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80" w:lineRule="exact"/>
        <w:rPr>
          <w:rFonts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480" w:lineRule="exact"/>
        <w:rPr>
          <w:rFonts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480" w:lineRule="exact"/>
        <w:shd w:val="clear" w:color="auto" w:fill="ffffff"/>
        <w:widowControl/>
        <w:rPr>
          <w:rFonts w:ascii="宋体" w:hAnsi="宋体" w:cs="宋体"/>
          <w:b/>
          <w:bCs/>
          <w:szCs w:val="21"/>
        </w:rPr>
        <w:outlineLvl w:val="1"/>
      </w:pPr>
      <w:r/>
      <w:bookmarkStart w:id="92" w:name="_Toc26883"/>
      <w:r/>
      <w:bookmarkStart w:id="93" w:name="_Toc32322"/>
      <w:r>
        <w:rPr>
          <w:rFonts w:hint="eastAsia" w:ascii="宋体" w:hAnsi="宋体" w:cs="宋体"/>
          <w:b/>
          <w:bCs/>
          <w:szCs w:val="21"/>
        </w:rPr>
        <w:t xml:space="preserve">三、投标文件的编制</w:t>
      </w:r>
      <w:bookmarkEnd w:id="91"/>
      <w:r/>
      <w:bookmarkEnd w:id="92"/>
      <w:r/>
      <w:bookmarkEnd w:id="93"/>
      <w:r/>
      <w:r/>
    </w:p>
    <w:p>
      <w:pPr>
        <w:pStyle w:val="1587"/>
        <w:ind w:left="0" w:firstLine="422"/>
        <w:jc w:val="both"/>
        <w:spacing w:line="480" w:lineRule="exact"/>
        <w:rPr>
          <w:rFonts w:ascii="宋体" w:hAnsi="宋体" w:eastAsia="宋体" w:cs="宋体"/>
          <w:b/>
          <w:bCs/>
          <w:sz w:val="21"/>
          <w:szCs w:val="21"/>
        </w:rPr>
      </w:pPr>
      <w:r/>
      <w:bookmarkStart w:id="94" w:name="_Toc28127"/>
      <w:r/>
      <w:bookmarkStart w:id="95" w:name="_Toc16405"/>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80" w:lineRule="exact"/>
        <w:shd w:val="clear" w:color="auto" w:fill="ffffff"/>
        <w:widowControl/>
        <w:rPr>
          <w:rFonts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8.4 本招标文件所表述的时间均为北京时间。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480" w:lineRule="exact"/>
        <w:rPr>
          <w:rFonts w:ascii="宋体" w:hAnsi="宋体" w:cs="宋体"/>
          <w:b/>
          <w:szCs w:val="21"/>
          <w:lang w:val="zh-CN"/>
        </w:rPr>
        <w:outlineLvl w:val="2"/>
      </w:pPr>
      <w:r/>
      <w:bookmarkStart w:id="98" w:name="_Toc30894"/>
      <w:r/>
      <w:bookmarkStart w:id="99" w:name="_Toc31000"/>
      <w:r/>
      <w:bookmarkStart w:id="100" w:name="_Toc19628"/>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480" w:lineRule="exact"/>
        <w:rPr>
          <w:rFonts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480" w:lineRule="exact"/>
        <w:rPr>
          <w:rFonts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480" w:lineRule="exact"/>
        <w:rPr>
          <w:rFonts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80" w:lineRule="exact"/>
        <w:rPr>
          <w:rFonts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r/>
    </w:p>
    <w:p>
      <w:pPr>
        <w:pStyle w:val="1587"/>
        <w:ind w:left="0" w:firstLine="422"/>
        <w:jc w:val="both"/>
        <w:spacing w:line="480" w:lineRule="exact"/>
        <w:rPr>
          <w:rFonts w:ascii="宋体" w:hAnsi="宋体" w:eastAsia="宋体" w:cs="宋体"/>
          <w:color w:val="000000"/>
          <w:sz w:val="21"/>
          <w:szCs w:val="21"/>
        </w:rPr>
      </w:pPr>
      <w:r/>
      <w:bookmarkStart w:id="101" w:name="_Toc22790"/>
      <w:r/>
      <w:bookmarkStart w:id="102" w:name="_Toc24865"/>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 投标函（投标申请及声明）</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（2）※开标一览表 </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（3）分项报价表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（4）《商务条款偏离表》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（5）※《技术条款偏离表》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（6）政府采购政策</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（7）供应商基本情况表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（8）※资格证明文件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（9）供应商认为需要提供的其他资料</w:t>
      </w:r>
      <w:r/>
    </w:p>
    <w:p>
      <w:pPr>
        <w:ind w:firstLine="420"/>
        <w:spacing w:line="480" w:lineRule="exact"/>
        <w:shd w:val="clear" w:color="auto" w:fill="ffffff"/>
        <w:widowControl/>
        <w:rPr>
          <w:rFonts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10.5 投标文件的价格部分：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10.6 投标文件的其他部分：</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其他文件由供应商根据编制投标文件需要提供的其他相关文件。</w:t>
      </w:r>
      <w:r/>
    </w:p>
    <w:p>
      <w:pPr>
        <w:pStyle w:val="1587"/>
        <w:ind w:left="0" w:firstLine="422"/>
        <w:jc w:val="both"/>
        <w:spacing w:line="480" w:lineRule="exact"/>
        <w:rPr>
          <w:rFonts w:ascii="宋体" w:hAnsi="宋体" w:eastAsia="宋体" w:cs="宋体"/>
          <w:b/>
          <w:bCs/>
          <w:color w:val="000000"/>
          <w:sz w:val="21"/>
          <w:szCs w:val="21"/>
        </w:rPr>
      </w:pPr>
      <w:r/>
      <w:bookmarkStart w:id="106" w:name="_Toc9151"/>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spacing w:line="480" w:lineRule="exact"/>
        <w:shd w:val="clear" w:color="auto" w:fill="ffffff"/>
        <w:widowControl/>
        <w:rPr>
          <w:rFonts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480" w:lineRule="exact"/>
        <w:shd w:val="clear" w:color="auto" w:fill="ffffff"/>
        <w:widowControl/>
        <w:rPr>
          <w:rFonts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87"/>
        <w:ind w:left="0" w:firstLine="422"/>
        <w:jc w:val="both"/>
        <w:spacing w:line="480" w:lineRule="exact"/>
        <w:rPr>
          <w:rFonts w:ascii="宋体" w:hAnsi="宋体" w:eastAsia="宋体" w:cs="宋体"/>
          <w:b/>
          <w:bCs/>
          <w:color w:val="000000"/>
          <w:sz w:val="21"/>
          <w:szCs w:val="21"/>
        </w:rPr>
      </w:pPr>
      <w:r/>
      <w:bookmarkStart w:id="108" w:name="_Toc10832"/>
      <w:r/>
      <w:bookmarkStart w:id="109" w:name="_Toc4066"/>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480" w:lineRule="exact"/>
        <w:rPr>
          <w:rFonts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480" w:lineRule="exact"/>
        <w:rPr>
          <w:rFonts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87"/>
        <w:ind w:left="0" w:firstLine="422"/>
        <w:jc w:val="both"/>
        <w:spacing w:line="480" w:lineRule="exact"/>
        <w:rPr>
          <w:rFonts w:ascii="宋体" w:hAnsi="宋体" w:eastAsia="宋体" w:cs="宋体"/>
          <w:b/>
          <w:bCs/>
          <w:color w:val="000000"/>
          <w:sz w:val="21"/>
          <w:szCs w:val="21"/>
        </w:rPr>
      </w:pPr>
      <w:r/>
      <w:bookmarkStart w:id="111" w:name="_Toc21430"/>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480" w:lineRule="exact"/>
        <w:rPr>
          <w:rFonts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80" w:lineRule="exact"/>
        <w:shd w:val="clear" w:color="auto" w:fill="ffffff"/>
        <w:widowControl/>
        <w:rPr>
          <w:rFonts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480" w:lineRule="exact"/>
        <w:shd w:val="clear" w:color="auto" w:fill="ffffff"/>
        <w:widowControl/>
        <w:rPr>
          <w:rFonts w:ascii="宋体" w:hAnsi="宋体" w:cs="宋体"/>
          <w:b/>
          <w:bCs/>
          <w:color w:val="000000"/>
          <w:szCs w:val="21"/>
        </w:rPr>
        <w:outlineLvl w:val="1"/>
      </w:pPr>
      <w:r/>
      <w:bookmarkStart w:id="115" w:name="_Toc17136"/>
      <w:r>
        <w:rPr>
          <w:rFonts w:hint="eastAsia" w:ascii="宋体" w:hAnsi="宋体" w:cs="宋体"/>
          <w:b/>
          <w:bCs/>
          <w:color w:val="000000"/>
          <w:szCs w:val="21"/>
        </w:rPr>
        <w:t xml:space="preserve">四、投标文件的递交</w:t>
      </w:r>
      <w:bookmarkEnd w:id="113"/>
      <w:r/>
      <w:bookmarkEnd w:id="114"/>
      <w:r/>
      <w:bookmarkEnd w:id="115"/>
      <w:r/>
      <w:r/>
    </w:p>
    <w:p>
      <w:pPr>
        <w:ind w:firstLine="422"/>
        <w:spacing w:line="480" w:lineRule="exact"/>
        <w:tabs>
          <w:tab w:val="left" w:pos="480" w:leader="none"/>
        </w:tabs>
        <w:rPr>
          <w:rFonts w:ascii="宋体" w:hAnsi="宋体" w:cs="宋体"/>
          <w:b/>
          <w:bCs/>
          <w:szCs w:val="21"/>
        </w:rPr>
        <w:outlineLvl w:val="2"/>
      </w:pPr>
      <w:r/>
      <w:bookmarkStart w:id="116" w:name="_Toc462564084"/>
      <w:r/>
      <w:bookmarkStart w:id="117" w:name="_Toc16938541"/>
      <w:r/>
      <w:bookmarkStart w:id="118" w:name="_Toc513029225"/>
      <w:r/>
      <w:bookmarkStart w:id="119" w:name="_Toc20823297"/>
      <w:r/>
      <w:bookmarkStart w:id="120" w:name="_Toc2770"/>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1507"/>
      <w:r/>
      <w:bookmarkStart w:id="126" w:name="_Toc16938542"/>
      <w:r/>
      <w:bookmarkStart w:id="127" w:name="_Toc513029226"/>
      <w:r/>
      <w:bookmarkStart w:id="128" w:name="_Toc20823298"/>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480" w:lineRule="exact"/>
        <w:tabs>
          <w:tab w:val="left" w:pos="480" w:leader="none"/>
        </w:tabs>
        <w:rPr>
          <w:rFonts w:ascii="宋体" w:hAnsi="宋体" w:cs="宋体"/>
          <w:b/>
          <w:bCs/>
          <w:szCs w:val="21"/>
        </w:rPr>
        <w:outlineLvl w:val="2"/>
      </w:pPr>
      <w:r/>
      <w:bookmarkStart w:id="129" w:name="_Toc24943"/>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480" w:lineRule="exact"/>
        <w:tabs>
          <w:tab w:val="left" w:pos="480" w:leader="none"/>
        </w:tabs>
        <w:rPr>
          <w:rFonts w:ascii="宋体" w:hAnsi="宋体" w:cs="宋体"/>
          <w:b/>
          <w:bCs/>
          <w:color w:val="000000"/>
          <w:szCs w:val="21"/>
        </w:rPr>
        <w:outlineLvl w:val="2"/>
      </w:pPr>
      <w:r/>
      <w:bookmarkStart w:id="130" w:name="_Toc16938543"/>
      <w:r/>
      <w:bookmarkStart w:id="131" w:name="_Toc513029227"/>
      <w:r/>
      <w:bookmarkStart w:id="132" w:name="_Toc20823299"/>
      <w:r/>
      <w:bookmarkStart w:id="133" w:name="_Toc17917"/>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480" w:lineRule="exact"/>
        <w:tabs>
          <w:tab w:val="left" w:pos="480" w:leader="none"/>
        </w:tabs>
        <w:rPr>
          <w:rFonts w:ascii="宋体" w:hAnsi="宋体" w:cs="宋体"/>
          <w:szCs w:val="21"/>
        </w:rPr>
        <w:outlineLvl w:val="2"/>
      </w:pPr>
      <w:r/>
      <w:bookmarkStart w:id="134" w:name="_Toc513029228"/>
      <w:r/>
      <w:bookmarkStart w:id="135" w:name="_Toc16938544"/>
      <w:r/>
      <w:bookmarkStart w:id="136" w:name="_Toc20823300"/>
      <w:r/>
      <w:bookmarkStart w:id="137" w:name="_Toc17808"/>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 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17.1.1 电子投标文件的撤回</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 投标文件的修改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480" w:lineRule="exact"/>
        <w:tabs>
          <w:tab w:val="left" w:pos="480" w:leader="none"/>
        </w:tabs>
        <w:rPr>
          <w:rFonts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r/>
      <w:bookmarkEnd w:id="122"/>
      <w:r/>
      <w:r/>
    </w:p>
    <w:p>
      <w:pPr>
        <w:ind w:firstLine="420"/>
        <w:spacing w:line="480" w:lineRule="exact"/>
        <w:shd w:val="clear" w:color="auto" w:fill="ffffff"/>
        <w:widowControl/>
        <w:rPr>
          <w:rFonts w:ascii="宋体" w:hAnsi="宋体" w:cs="宋体"/>
          <w:b/>
          <w:bCs/>
          <w:color w:val="000000"/>
          <w:szCs w:val="21"/>
        </w:rPr>
        <w:outlineLvl w:val="1"/>
      </w:pPr>
      <w:r/>
      <w:bookmarkStart w:id="138" w:name="_Toc513029229"/>
      <w:r/>
      <w:bookmarkStart w:id="139" w:name="_Toc19412"/>
      <w:r/>
      <w:bookmarkStart w:id="140" w:name="_Toc120614218"/>
      <w:r/>
      <w:bookmarkStart w:id="141" w:name="_Toc7027"/>
      <w:r/>
      <w:bookmarkStart w:id="142" w:name="_Toc20823301"/>
      <w:r/>
      <w:bookmarkStart w:id="143" w:name="_Toc24233"/>
      <w:r/>
      <w:bookmarkStart w:id="144" w:name="_Toc16938545"/>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587"/>
        <w:ind w:left="0" w:firstLine="422"/>
        <w:jc w:val="both"/>
        <w:spacing w:line="480" w:lineRule="exact"/>
        <w:rPr>
          <w:rFonts w:ascii="宋体" w:hAnsi="宋体" w:eastAsia="宋体" w:cs="宋体"/>
          <w:b/>
          <w:bCs/>
          <w:color w:val="000000"/>
          <w:sz w:val="21"/>
          <w:szCs w:val="21"/>
        </w:rPr>
      </w:pPr>
      <w:r/>
      <w:bookmarkStart w:id="145" w:name="_Toc13829"/>
      <w:r/>
      <w:bookmarkStart w:id="146" w:name="_Toc17407"/>
      <w:r/>
      <w:bookmarkStart w:id="147" w:name="_Toc201"/>
      <w:r/>
      <w:bookmarkStart w:id="148" w:name="_Toc3679"/>
      <w:r/>
      <w:bookmarkStart w:id="149" w:name="_Toc15345"/>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r/>
      <w:bookmarkEnd w:id="151"/>
      <w:r/>
      <w:r/>
    </w:p>
    <w:p>
      <w:pPr>
        <w:ind w:firstLine="420"/>
        <w:spacing w:line="480" w:lineRule="exact"/>
        <w:rPr>
          <w:rFonts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480" w:lineRule="exact"/>
        <w:rPr>
          <w:rFonts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480" w:lineRule="exact"/>
        <w:rPr>
          <w:rFonts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480" w:lineRule="exact"/>
        <w:rPr>
          <w:rFonts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r/>
    </w:p>
    <w:p>
      <w:pPr>
        <w:pStyle w:val="1587"/>
        <w:ind w:left="0" w:firstLine="422"/>
        <w:jc w:val="both"/>
        <w:spacing w:line="480" w:lineRule="exact"/>
        <w:rPr>
          <w:rFonts w:ascii="宋体" w:hAnsi="宋体" w:eastAsia="宋体" w:cs="宋体"/>
          <w:b/>
          <w:bCs/>
          <w:color w:val="000000"/>
          <w:sz w:val="21"/>
          <w:szCs w:val="21"/>
        </w:rPr>
      </w:pPr>
      <w:r/>
      <w:bookmarkStart w:id="153" w:name="_Toc18343"/>
      <w:r/>
      <w:bookmarkStart w:id="154" w:name="_Toc11465"/>
      <w:r/>
      <w:bookmarkStart w:id="155" w:name="_Toc513029231"/>
      <w:r/>
      <w:bookmarkStart w:id="156" w:name="_Toc29284"/>
      <w:r/>
      <w:bookmarkStart w:id="157" w:name="_Toc20823303"/>
      <w:r/>
      <w:bookmarkStart w:id="158" w:name="_Toc16938547"/>
      <w:r>
        <w:rPr>
          <w:rFonts w:hint="eastAsia" w:ascii="宋体" w:hAnsi="宋体" w:eastAsia="宋体" w:cs="宋体"/>
          <w:b/>
          <w:bCs/>
          <w:color w:val="000000"/>
          <w:sz w:val="21"/>
          <w:szCs w:val="21"/>
        </w:rPr>
        <w:t xml:space="preserve">19.评标组织</w:t>
      </w:r>
      <w:bookmarkEnd w:id="153"/>
      <w:r/>
      <w:bookmarkEnd w:id="154"/>
      <w:r/>
      <w:r/>
    </w:p>
    <w:p>
      <w:pPr>
        <w:ind w:firstLine="420"/>
        <w:spacing w:line="480" w:lineRule="exact"/>
        <w:rPr>
          <w:rFonts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480" w:lineRule="exact"/>
        <w:rPr>
          <w:rFonts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480" w:lineRule="exact"/>
        <w:rPr>
          <w:rFonts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480" w:lineRule="exact"/>
        <w:rPr>
          <w:rFonts w:ascii="宋体" w:hAnsi="宋体" w:cs="宋体"/>
          <w:bCs/>
          <w:szCs w:val="21"/>
        </w:rPr>
      </w:pPr>
      <w:r>
        <w:rPr>
          <w:rFonts w:hint="eastAsia" w:ascii="宋体" w:hAnsi="宋体" w:cs="宋体"/>
          <w:bCs/>
          <w:szCs w:val="21"/>
        </w:rPr>
        <w:t xml:space="preserve">（3）对投标文件进行比较和评价；</w:t>
      </w:r>
      <w:r/>
    </w:p>
    <w:p>
      <w:pPr>
        <w:ind w:firstLine="420"/>
        <w:spacing w:line="480" w:lineRule="exact"/>
        <w:rPr>
          <w:rFonts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480" w:lineRule="exact"/>
        <w:rPr>
          <w:rFonts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480" w:lineRule="exact"/>
        <w:rPr>
          <w:rFonts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r/>
      <w:bookmarkEnd w:id="156"/>
      <w:r/>
      <w:bookmarkEnd w:id="157"/>
      <w:r/>
      <w:bookmarkEnd w:id="158"/>
      <w:r/>
      <w:r/>
    </w:p>
    <w:p>
      <w:pPr>
        <w:pStyle w:val="1587"/>
        <w:ind w:left="0" w:firstLine="422"/>
        <w:jc w:val="both"/>
        <w:spacing w:line="480" w:lineRule="exact"/>
        <w:rPr>
          <w:rFonts w:ascii="宋体" w:hAnsi="宋体" w:eastAsia="宋体" w:cs="宋体"/>
          <w:b/>
          <w:bCs/>
          <w:color w:val="000000"/>
          <w:sz w:val="21"/>
          <w:szCs w:val="21"/>
        </w:rPr>
      </w:pPr>
      <w:r/>
      <w:bookmarkStart w:id="159" w:name="_Toc21772"/>
      <w:r/>
      <w:bookmarkStart w:id="160" w:name="_Toc862"/>
      <w:r/>
      <w:bookmarkStart w:id="161" w:name="_Toc26617"/>
      <w:r/>
      <w:bookmarkStart w:id="162" w:name="_Toc2640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480" w:lineRule="exact"/>
        <w:rPr>
          <w:rFonts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480" w:lineRule="exact"/>
        <w:rPr>
          <w:rFonts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0"/>
        <w:spacing w:line="480" w:lineRule="exact"/>
        <w:rPr>
          <w:rFonts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80" w:lineRule="exact"/>
        <w:rPr>
          <w:rFonts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80" w:lineRule="exact"/>
        <w:rPr>
          <w:rFonts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480" w:lineRule="exact"/>
        <w:rPr>
          <w:rFonts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480" w:lineRule="exact"/>
        <w:rPr>
          <w:rFonts w:ascii="宋体" w:hAnsi="宋体" w:cs="宋体"/>
          <w:bCs/>
          <w:szCs w:val="21"/>
        </w:rPr>
      </w:pPr>
      <w:r>
        <w:rPr>
          <w:rFonts w:hint="eastAsia" w:ascii="宋体" w:hAnsi="宋体" w:cs="宋体"/>
          <w:bCs/>
          <w:szCs w:val="21"/>
        </w:rPr>
        <w:t xml:space="preserve">（2）投标有效期不足的；</w:t>
      </w:r>
      <w:r/>
    </w:p>
    <w:p>
      <w:pPr>
        <w:ind w:firstLine="420"/>
        <w:spacing w:line="480" w:lineRule="exact"/>
        <w:rPr>
          <w:rFonts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480" w:lineRule="exact"/>
        <w:rPr>
          <w:rFonts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480" w:lineRule="exact"/>
        <w:rPr>
          <w:rFonts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480" w:lineRule="exact"/>
        <w:rPr>
          <w:rFonts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480" w:lineRule="exact"/>
        <w:rPr>
          <w:rFonts w:ascii="宋体" w:hAnsi="宋体" w:cs="宋体"/>
          <w:bCs/>
          <w:szCs w:val="21"/>
        </w:rPr>
      </w:pPr>
      <w:r>
        <w:rPr>
          <w:rFonts w:hint="eastAsia" w:ascii="宋体" w:hAnsi="宋体" w:cs="宋体"/>
          <w:bCs/>
          <w:szCs w:val="21"/>
        </w:rPr>
        <w:t xml:space="preserve">（7）不同供应商的投标文件相互混装；</w:t>
      </w:r>
      <w:r/>
    </w:p>
    <w:p>
      <w:pPr>
        <w:ind w:firstLine="420"/>
        <w:spacing w:line="480" w:lineRule="exact"/>
        <w:rPr>
          <w:rFonts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480" w:lineRule="exact"/>
        <w:rPr>
          <w:rFonts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480" w:lineRule="exact"/>
        <w:rPr>
          <w:rFonts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480" w:lineRule="exact"/>
        <w:rPr>
          <w:rFonts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480" w:lineRule="exact"/>
        <w:rPr>
          <w:rFonts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480" w:lineRule="exact"/>
        <w:rPr>
          <w:rFonts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480" w:lineRule="exact"/>
        <w:rPr>
          <w:rFonts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480" w:lineRule="exact"/>
        <w:rPr>
          <w:rFonts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480" w:lineRule="exact"/>
        <w:rPr>
          <w:rFonts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480" w:lineRule="exact"/>
        <w:rPr>
          <w:rFonts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480" w:lineRule="exact"/>
        <w:rPr>
          <w:rFonts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480" w:lineRule="exact"/>
        <w:rPr>
          <w:rFonts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r/>
    </w:p>
    <w:p>
      <w:pPr>
        <w:ind w:firstLine="422"/>
        <w:spacing w:line="480" w:lineRule="exact"/>
        <w:rPr>
          <w:rFonts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480" w:lineRule="exact"/>
        <w:rPr>
          <w:rFonts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480" w:lineRule="exact"/>
        <w:rPr>
          <w:rFonts w:ascii="宋体" w:hAnsi="宋体" w:cs="宋体"/>
          <w:b/>
          <w:szCs w:val="21"/>
        </w:rPr>
      </w:pPr>
      <w:r>
        <w:rPr>
          <w:rFonts w:hint="eastAsia" w:ascii="宋体" w:hAnsi="宋体" w:cs="宋体"/>
          <w:b/>
          <w:szCs w:val="21"/>
        </w:rPr>
        <w:t xml:space="preserve">20.7异常低价投标（响应）审查：</w:t>
      </w:r>
      <w:r/>
    </w:p>
    <w:p>
      <w:pPr>
        <w:ind w:firstLine="420"/>
        <w:spacing w:line="480" w:lineRule="exact"/>
        <w:rPr>
          <w:rFonts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480" w:lineRule="exact"/>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480" w:lineRule="exact"/>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480" w:lineRule="exact"/>
        <w:rPr>
          <w:rFonts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480" w:lineRule="exact"/>
        <w:rPr>
          <w:rFonts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480" w:lineRule="exact"/>
        <w:rPr>
          <w:rFonts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80" w:lineRule="exact"/>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80" w:lineRule="exact"/>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80" w:lineRule="exact"/>
        <w:rPr>
          <w:rFonts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480" w:lineRule="exact"/>
        <w:rPr>
          <w:rFonts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87"/>
        <w:ind w:left="0" w:firstLine="422"/>
        <w:jc w:val="both"/>
        <w:spacing w:line="480" w:lineRule="exact"/>
        <w:rPr>
          <w:rFonts w:ascii="宋体" w:hAnsi="宋体" w:eastAsia="宋体" w:cs="宋体"/>
          <w:b/>
          <w:bCs/>
          <w:sz w:val="21"/>
          <w:szCs w:val="21"/>
        </w:rPr>
      </w:pPr>
      <w:r/>
      <w:bookmarkStart w:id="166" w:name="_Toc22898"/>
      <w:r>
        <w:rPr>
          <w:rFonts w:hint="eastAsia" w:ascii="宋体" w:hAnsi="宋体" w:eastAsia="宋体" w:cs="宋体"/>
          <w:b/>
          <w:bCs/>
          <w:sz w:val="21"/>
          <w:szCs w:val="21"/>
        </w:rPr>
        <w:t xml:space="preserve">21.投标文件的澄清</w:t>
      </w:r>
      <w:bookmarkEnd w:id="164"/>
      <w:r/>
      <w:bookmarkEnd w:id="166"/>
      <w:r/>
      <w:r/>
    </w:p>
    <w:p>
      <w:pPr>
        <w:ind w:firstLine="420"/>
        <w:spacing w:line="480" w:lineRule="exact"/>
        <w:rPr>
          <w:rFonts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80" w:lineRule="exact"/>
        <w:rPr>
          <w:rFonts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80" w:lineRule="exact"/>
        <w:rPr>
          <w:rFonts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80" w:lineRule="exact"/>
        <w:rPr>
          <w:rFonts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87"/>
        <w:ind w:left="0" w:firstLine="422"/>
        <w:jc w:val="both"/>
        <w:spacing w:line="480" w:lineRule="exact"/>
        <w:rPr>
          <w:rFonts w:ascii="宋体" w:hAnsi="宋体" w:eastAsia="宋体" w:cs="宋体"/>
          <w:b/>
          <w:bCs/>
          <w:sz w:val="21"/>
          <w:szCs w:val="21"/>
        </w:rPr>
      </w:pPr>
      <w:r/>
      <w:bookmarkStart w:id="167" w:name="_Toc438"/>
      <w:r/>
      <w:bookmarkStart w:id="168" w:name="_Toc20701"/>
      <w:r>
        <w:rPr>
          <w:rFonts w:hint="eastAsia" w:ascii="宋体" w:hAnsi="宋体" w:eastAsia="宋体" w:cs="宋体"/>
          <w:b/>
          <w:bCs/>
          <w:sz w:val="21"/>
          <w:szCs w:val="21"/>
        </w:rPr>
        <w:t xml:space="preserve">22.对投标文件的详细评审</w:t>
      </w:r>
      <w:bookmarkEnd w:id="167"/>
      <w:r/>
      <w:bookmarkEnd w:id="168"/>
      <w:r/>
      <w:bookmarkEnd w:id="165"/>
      <w:r/>
      <w:r/>
    </w:p>
    <w:p>
      <w:pPr>
        <w:ind w:firstLine="420"/>
        <w:spacing w:line="480" w:lineRule="exact"/>
        <w:rPr>
          <w:rFonts w:ascii="宋体" w:hAnsi="宋体" w:cs="宋体"/>
          <w:szCs w:val="21"/>
        </w:rPr>
      </w:pPr>
      <w:r/>
      <w:bookmarkStart w:id="169" w:name="_Toc21985"/>
      <w:r/>
      <w:bookmarkStart w:id="170" w:name="_Toc28875"/>
      <w:r/>
      <w:bookmarkStart w:id="171" w:name="_Toc12358"/>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80" w:lineRule="exact"/>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480" w:lineRule="exact"/>
        <w:rPr>
          <w:rFonts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480" w:lineRule="exact"/>
        <w:rPr>
          <w:rFonts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480" w:lineRule="exact"/>
        <w:rPr>
          <w:rFonts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80" w:lineRule="exact"/>
        <w:rPr>
          <w:rFonts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480" w:lineRule="exact"/>
        <w:rPr>
          <w:rFonts w:ascii="宋体" w:hAnsi="宋体" w:cs="宋体"/>
          <w:bCs/>
          <w:szCs w:val="21"/>
        </w:rPr>
      </w:pPr>
      <w:r>
        <w:rPr>
          <w:rFonts w:hint="eastAsia" w:ascii="宋体" w:hAnsi="宋体" w:cs="宋体"/>
          <w:bCs/>
          <w:szCs w:val="21"/>
        </w:rPr>
        <w:t xml:space="preserve">22.5评标标准详见文件第三章。</w:t>
      </w:r>
      <w:r/>
    </w:p>
    <w:p>
      <w:pPr>
        <w:pStyle w:val="1587"/>
        <w:ind w:left="0" w:firstLine="422"/>
        <w:jc w:val="both"/>
        <w:spacing w:line="480" w:lineRule="exact"/>
        <w:rPr>
          <w:rFonts w:ascii="宋体" w:hAnsi="宋体" w:eastAsia="宋体" w:cs="宋体"/>
          <w:b/>
          <w:bCs/>
          <w:sz w:val="21"/>
          <w:szCs w:val="21"/>
        </w:rPr>
      </w:pPr>
      <w:r/>
      <w:bookmarkStart w:id="173" w:name="_Toc10311"/>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r/>
    </w:p>
    <w:p>
      <w:pPr>
        <w:ind w:firstLine="420"/>
        <w:spacing w:line="480" w:lineRule="exact"/>
        <w:rPr>
          <w:rFonts w:ascii="宋体" w:hAnsi="宋体" w:cs="宋体"/>
          <w:bCs/>
          <w:szCs w:val="21"/>
        </w:rPr>
      </w:pPr>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480" w:lineRule="exact"/>
        <w:rPr>
          <w:rFonts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480" w:lineRule="exact"/>
        <w:rPr>
          <w:rFonts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480" w:lineRule="exact"/>
        <w:rPr>
          <w:rFonts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87"/>
        <w:ind w:left="0" w:firstLine="422"/>
        <w:jc w:val="both"/>
        <w:spacing w:line="480" w:lineRule="exact"/>
        <w:rPr>
          <w:rFonts w:ascii="宋体" w:hAnsi="宋体" w:eastAsia="宋体" w:cs="宋体"/>
          <w:b/>
          <w:bCs/>
          <w:color w:val="000000"/>
          <w:sz w:val="21"/>
          <w:szCs w:val="21"/>
        </w:rPr>
      </w:pPr>
      <w:r/>
      <w:bookmarkStart w:id="177" w:name="_Toc21168"/>
      <w:r/>
      <w:bookmarkStart w:id="178" w:name="_Toc17780"/>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480" w:lineRule="exact"/>
        <w:rPr>
          <w:rFonts w:ascii="宋体" w:hAnsi="宋体" w:cs="宋体"/>
          <w:bCs/>
          <w:szCs w:val="21"/>
        </w:rPr>
      </w:pPr>
      <w:r>
        <w:rPr>
          <w:rFonts w:hint="eastAsia" w:ascii="宋体" w:hAnsi="宋体" w:cs="宋体"/>
          <w:bCs/>
          <w:szCs w:val="21"/>
        </w:rPr>
        <w:t xml:space="preserve">24.1无效投标条款</w:t>
      </w:r>
      <w:r/>
    </w:p>
    <w:p>
      <w:pPr>
        <w:ind w:firstLine="420"/>
        <w:spacing w:line="480" w:lineRule="exact"/>
        <w:rPr>
          <w:rFonts w:ascii="宋体" w:hAnsi="宋体" w:cs="宋体"/>
          <w:bCs/>
          <w:szCs w:val="21"/>
        </w:rPr>
      </w:pPr>
      <w:r>
        <w:rPr>
          <w:rFonts w:hint="eastAsia" w:ascii="宋体" w:hAnsi="宋体" w:cs="宋体"/>
          <w:bCs/>
          <w:szCs w:val="21"/>
        </w:rPr>
        <w:t xml:space="preserve">（1）未按要求交纳投标保证金的；</w:t>
      </w:r>
      <w:r/>
    </w:p>
    <w:p>
      <w:pPr>
        <w:ind w:firstLine="420"/>
        <w:spacing w:line="480" w:lineRule="exact"/>
        <w:rPr>
          <w:rFonts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480" w:lineRule="exact"/>
        <w:rPr>
          <w:rFonts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480" w:lineRule="exact"/>
        <w:rPr>
          <w:rFonts w:ascii="宋体" w:hAnsi="宋体" w:cs="宋体"/>
          <w:bCs/>
          <w:szCs w:val="21"/>
        </w:rPr>
      </w:pPr>
      <w:r>
        <w:rPr>
          <w:rFonts w:hint="eastAsia" w:ascii="宋体" w:hAnsi="宋体" w:cs="宋体"/>
          <w:bCs/>
          <w:szCs w:val="21"/>
        </w:rPr>
        <w:t xml:space="preserve">（4）供应商在报价时采用选择性报价；</w:t>
      </w:r>
      <w:r/>
    </w:p>
    <w:p>
      <w:pPr>
        <w:ind w:firstLine="420"/>
        <w:spacing w:line="480" w:lineRule="exact"/>
        <w:rPr>
          <w:rFonts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480" w:lineRule="exact"/>
        <w:rPr>
          <w:rFonts w:ascii="宋体" w:hAnsi="宋体" w:cs="宋体"/>
          <w:bCs/>
          <w:szCs w:val="21"/>
        </w:rPr>
      </w:pPr>
      <w:r>
        <w:rPr>
          <w:rFonts w:hint="eastAsia" w:ascii="宋体" w:hAnsi="宋体" w:cs="宋体"/>
          <w:bCs/>
          <w:szCs w:val="21"/>
        </w:rPr>
        <w:t xml:space="preserve">（6）供应商的报价超过了采购预算的；</w:t>
      </w:r>
      <w:r/>
    </w:p>
    <w:p>
      <w:pPr>
        <w:ind w:firstLine="420"/>
        <w:spacing w:line="480" w:lineRule="exact"/>
        <w:rPr>
          <w:rFonts w:ascii="宋体" w:hAnsi="宋体" w:cs="宋体"/>
          <w:bCs/>
          <w:szCs w:val="21"/>
        </w:rPr>
      </w:pPr>
      <w:r>
        <w:rPr>
          <w:rFonts w:hint="eastAsia" w:ascii="宋体" w:hAnsi="宋体" w:cs="宋体"/>
          <w:bCs/>
          <w:szCs w:val="21"/>
        </w:rPr>
        <w:t xml:space="preserve">（7）未通过符合性检查的；</w:t>
      </w:r>
      <w:r/>
    </w:p>
    <w:p>
      <w:pPr>
        <w:ind w:firstLine="420"/>
        <w:spacing w:line="480" w:lineRule="exact"/>
        <w:rPr>
          <w:rFonts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480" w:lineRule="exact"/>
        <w:rPr>
          <w:rFonts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480" w:lineRule="exact"/>
        <w:rPr>
          <w:rFonts w:ascii="宋体" w:hAnsi="宋体" w:cs="宋体"/>
          <w:bCs/>
          <w:szCs w:val="21"/>
        </w:rPr>
      </w:pPr>
      <w:r>
        <w:rPr>
          <w:rFonts w:hint="eastAsia" w:ascii="宋体" w:hAnsi="宋体" w:cs="宋体"/>
          <w:bCs/>
          <w:szCs w:val="21"/>
        </w:rPr>
        <w:t xml:space="preserve">24.2废标条款：</w:t>
      </w:r>
      <w:r/>
    </w:p>
    <w:p>
      <w:pPr>
        <w:ind w:firstLine="420"/>
        <w:spacing w:line="480" w:lineRule="exact"/>
        <w:rPr>
          <w:rFonts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480" w:lineRule="exact"/>
        <w:rPr>
          <w:rFonts w:ascii="宋体" w:hAnsi="宋体" w:cs="宋体"/>
          <w:bCs/>
          <w:szCs w:val="21"/>
        </w:rPr>
      </w:pPr>
      <w:r>
        <w:rPr>
          <w:rFonts w:hint="eastAsia" w:ascii="宋体" w:hAnsi="宋体" w:cs="宋体"/>
          <w:bCs/>
          <w:szCs w:val="21"/>
        </w:rPr>
        <w:t xml:space="preserve">（2）出现影响采购公正的违法、违规行为的；</w:t>
      </w:r>
      <w:r/>
    </w:p>
    <w:p>
      <w:pPr>
        <w:ind w:firstLine="420"/>
        <w:spacing w:line="480" w:lineRule="exact"/>
        <w:rPr>
          <w:rFonts w:ascii="宋体" w:hAnsi="宋体" w:cs="宋体"/>
          <w:bCs/>
          <w:szCs w:val="21"/>
        </w:rPr>
      </w:pPr>
      <w:r>
        <w:rPr>
          <w:rFonts w:hint="eastAsia" w:ascii="宋体" w:hAnsi="宋体" w:cs="宋体"/>
          <w:bCs/>
          <w:szCs w:val="21"/>
        </w:rPr>
        <w:t xml:space="preserve">（3）因重大变故，采购任务取消的；</w:t>
      </w:r>
      <w:r/>
    </w:p>
    <w:p>
      <w:pPr>
        <w:ind w:firstLine="420"/>
        <w:spacing w:line="480" w:lineRule="exact"/>
        <w:rPr>
          <w:rFonts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480" w:lineRule="exact"/>
        <w:rPr>
          <w:rFonts w:ascii="宋体" w:hAnsi="宋体" w:cs="宋体"/>
          <w:bCs/>
          <w:szCs w:val="21"/>
        </w:rPr>
      </w:pPr>
      <w:r>
        <w:rPr>
          <w:rFonts w:hint="eastAsia" w:ascii="宋体" w:hAnsi="宋体" w:cs="宋体"/>
          <w:bCs/>
          <w:szCs w:val="21"/>
        </w:rPr>
        <w:t xml:space="preserve">（5）因苏采云系统故障原因造成开标不成功的。</w:t>
      </w:r>
      <w:r/>
    </w:p>
    <w:p>
      <w:pPr>
        <w:pStyle w:val="1587"/>
        <w:ind w:left="0" w:firstLine="422"/>
        <w:jc w:val="both"/>
        <w:spacing w:line="480" w:lineRule="exact"/>
        <w:rPr>
          <w:rFonts w:ascii="宋体" w:hAnsi="宋体" w:eastAsia="宋体" w:cs="宋体"/>
          <w:b/>
          <w:bCs/>
          <w:sz w:val="21"/>
          <w:szCs w:val="21"/>
        </w:rPr>
      </w:pPr>
      <w:r/>
      <w:bookmarkStart w:id="179" w:name="_Toc323"/>
      <w:r/>
      <w:bookmarkStart w:id="180" w:name="_Toc11870"/>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480" w:lineRule="exact"/>
        <w:rPr>
          <w:rFonts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80" w:lineRule="exact"/>
        <w:rPr>
          <w:rFonts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480" w:lineRule="exact"/>
        <w:shd w:val="clear" w:color="auto" w:fill="ffffff"/>
        <w:widowControl/>
        <w:rPr>
          <w:rFonts w:ascii="宋体" w:hAnsi="宋体" w:cs="宋体"/>
          <w:b/>
          <w:bCs/>
          <w:color w:val="000000"/>
          <w:szCs w:val="21"/>
        </w:rPr>
        <w:outlineLvl w:val="1"/>
      </w:pPr>
      <w:r/>
      <w:bookmarkStart w:id="181" w:name="_Toc5044"/>
      <w:r/>
      <w:bookmarkStart w:id="182" w:name="_Toc29251"/>
      <w:r>
        <w:rPr>
          <w:rFonts w:hint="eastAsia" w:ascii="宋体" w:hAnsi="宋体" w:cs="宋体"/>
          <w:b/>
          <w:bCs/>
          <w:color w:val="000000"/>
          <w:szCs w:val="21"/>
        </w:rPr>
        <w:t xml:space="preserve">六、授标</w:t>
      </w:r>
      <w:bookmarkEnd w:id="176"/>
      <w:r/>
      <w:bookmarkEnd w:id="181"/>
      <w:r/>
      <w:bookmarkEnd w:id="182"/>
      <w:r/>
      <w:r/>
    </w:p>
    <w:p>
      <w:pPr>
        <w:pStyle w:val="1587"/>
        <w:ind w:left="0" w:firstLine="422"/>
        <w:jc w:val="both"/>
        <w:spacing w:line="480" w:lineRule="exact"/>
        <w:rPr>
          <w:rFonts w:ascii="宋体" w:hAnsi="宋体" w:eastAsia="宋体" w:cs="宋体"/>
          <w:b/>
          <w:bCs/>
          <w:color w:val="000000"/>
          <w:sz w:val="21"/>
          <w:szCs w:val="21"/>
        </w:rPr>
      </w:pPr>
      <w:r/>
      <w:bookmarkStart w:id="183" w:name="_Toc28693"/>
      <w:r/>
      <w:bookmarkStart w:id="184" w:name="_Toc6735"/>
      <w:r/>
      <w:bookmarkStart w:id="185" w:name="_Toc10973"/>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480" w:lineRule="exact"/>
        <w:rPr>
          <w:rFonts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shd w:val="clear" w:color="auto" w:fill="ffffff"/>
        <w:widowControl/>
        <w:rPr>
          <w:rFonts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480" w:lineRule="exact"/>
        <w:rPr>
          <w:rFonts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480" w:lineRule="exact"/>
        <w:rPr>
          <w:rFonts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480" w:lineRule="exact"/>
        <w:rPr>
          <w:rFonts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80" w:lineRule="exact"/>
        <w:rPr>
          <w:rFonts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480" w:lineRule="exact"/>
        <w:rPr>
          <w:rFonts w:ascii="宋体" w:hAnsi="宋体" w:cs="宋体"/>
          <w:szCs w:val="21"/>
        </w:rPr>
      </w:pPr>
      <w:r>
        <w:rPr>
          <w:rFonts w:hint="eastAsia" w:ascii="宋体" w:hAnsi="宋体" w:cs="宋体"/>
          <w:szCs w:val="21"/>
        </w:rPr>
        <w:t xml:space="preserve">26.7 所有投标文件都将作为档案保存，不论中标与否，代理机构均不退回。</w:t>
      </w:r>
      <w:bookmarkEnd w:id="186"/>
      <w:r/>
      <w:r/>
    </w:p>
    <w:p>
      <w:pPr>
        <w:pStyle w:val="1587"/>
        <w:ind w:left="0" w:firstLine="422"/>
        <w:jc w:val="both"/>
        <w:spacing w:line="480" w:lineRule="exact"/>
        <w:rPr>
          <w:rFonts w:ascii="宋体" w:hAnsi="宋体" w:eastAsia="宋体" w:cs="宋体"/>
          <w:b/>
          <w:bCs/>
          <w:color w:val="000000"/>
          <w:sz w:val="21"/>
          <w:szCs w:val="21"/>
        </w:rPr>
      </w:pPr>
      <w:r/>
      <w:bookmarkStart w:id="187" w:name="_Toc13218"/>
      <w:r/>
      <w:bookmarkStart w:id="188" w:name="_Toc17252"/>
      <w:r/>
      <w:bookmarkStart w:id="189" w:name="_Toc19713"/>
      <w:r/>
      <w:bookmarkStart w:id="190" w:name="_Toc21169"/>
      <w:r/>
      <w:bookmarkStart w:id="191" w:name="_Toc3218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spacing w:line="480" w:lineRule="exact"/>
        <w:rPr>
          <w:rFonts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80" w:lineRule="exact"/>
        <w:rPr>
          <w:rFonts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r/>
    </w:p>
    <w:p>
      <w:pPr>
        <w:pStyle w:val="1587"/>
        <w:ind w:left="0" w:firstLine="422"/>
        <w:jc w:val="both"/>
        <w:spacing w:line="480" w:lineRule="exact"/>
        <w:rPr>
          <w:rFonts w:ascii="宋体" w:hAnsi="宋体" w:eastAsia="宋体" w:cs="宋体"/>
          <w:b/>
          <w:bCs/>
          <w:sz w:val="21"/>
          <w:szCs w:val="21"/>
        </w:rPr>
      </w:pPr>
      <w:r/>
      <w:bookmarkStart w:id="193" w:name="_Toc28003"/>
      <w:r/>
      <w:bookmarkStart w:id="194" w:name="_Toc2049"/>
      <w:r/>
      <w:bookmarkStart w:id="195" w:name="_Toc15484"/>
      <w:r/>
      <w:bookmarkStart w:id="196" w:name="_Toc836"/>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480" w:lineRule="exact"/>
        <w:rPr>
          <w:rFonts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80" w:lineRule="exact"/>
        <w:rPr>
          <w:rFonts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480" w:lineRule="exact"/>
        <w:rPr>
          <w:rFonts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480" w:lineRule="exact"/>
        <w:rPr>
          <w:rFonts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r/>
    </w:p>
    <w:p>
      <w:pPr>
        <w:pStyle w:val="1587"/>
        <w:ind w:left="0" w:firstLine="422"/>
        <w:jc w:val="both"/>
        <w:spacing w:line="480" w:lineRule="exact"/>
        <w:rPr>
          <w:rFonts w:ascii="宋体" w:hAnsi="宋体" w:eastAsia="宋体" w:cs="宋体"/>
          <w:b/>
          <w:bCs/>
          <w:color w:val="000000"/>
          <w:sz w:val="21"/>
          <w:szCs w:val="21"/>
        </w:rPr>
      </w:pPr>
      <w:r/>
      <w:bookmarkStart w:id="198" w:name="_Toc22298"/>
      <w:r/>
      <w:bookmarkStart w:id="199" w:name="_Toc15509"/>
      <w:r/>
      <w:bookmarkStart w:id="200" w:name="_Toc4473"/>
      <w:r/>
      <w:bookmarkStart w:id="201" w:name="_Toc11230"/>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480" w:lineRule="exact"/>
        <w:shd w:val="clear" w:color="auto" w:fill="ffffff"/>
        <w:widowControl/>
        <w:rPr>
          <w:rFonts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480" w:lineRule="exact"/>
        <w:shd w:val="clear" w:color="auto" w:fill="ffffff"/>
        <w:widowControl/>
        <w:rPr>
          <w:rFonts w:ascii="宋体" w:hAnsi="宋体" w:cs="宋体"/>
          <w:b/>
          <w:bCs/>
          <w:color w:val="000000"/>
          <w:szCs w:val="21"/>
        </w:rPr>
        <w:outlineLvl w:val="1"/>
      </w:pPr>
      <w:r/>
      <w:bookmarkStart w:id="204" w:name="_Toc32443"/>
      <w:r>
        <w:rPr>
          <w:rFonts w:hint="eastAsia" w:ascii="宋体" w:hAnsi="宋体" w:cs="宋体"/>
          <w:b/>
          <w:bCs/>
          <w:color w:val="000000"/>
          <w:szCs w:val="21"/>
        </w:rPr>
        <w:t xml:space="preserve">七、质疑</w:t>
      </w:r>
      <w:bookmarkEnd w:id="202"/>
      <w:r/>
      <w:bookmarkEnd w:id="203"/>
      <w:r/>
      <w:bookmarkEnd w:id="204"/>
      <w:r/>
      <w:r/>
    </w:p>
    <w:p>
      <w:pPr>
        <w:pStyle w:val="1587"/>
        <w:ind w:left="0" w:firstLine="422"/>
        <w:jc w:val="both"/>
        <w:spacing w:line="480" w:lineRule="exact"/>
        <w:rPr>
          <w:rFonts w:ascii="宋体" w:hAnsi="宋体" w:eastAsia="宋体" w:cs="宋体"/>
          <w:b/>
          <w:bCs/>
          <w:color w:val="000000"/>
          <w:sz w:val="21"/>
          <w:szCs w:val="21"/>
        </w:rPr>
      </w:pPr>
      <w:r/>
      <w:bookmarkStart w:id="205" w:name="_Toc19917"/>
      <w:r/>
      <w:bookmarkStart w:id="206" w:name="_Toc4679"/>
      <w:r/>
      <w:bookmarkStart w:id="207" w:name="_Toc449"/>
      <w:r/>
      <w:bookmarkStart w:id="208" w:name="_Toc29529"/>
      <w:r/>
      <w:bookmarkStart w:id="209" w:name="_Toc16085"/>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480" w:lineRule="exact"/>
        <w:rPr>
          <w:rFonts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480" w:lineRule="exact"/>
        <w:rPr>
          <w:rFonts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480" w:lineRule="exact"/>
        <w:rPr>
          <w:rFonts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480" w:lineRule="exact"/>
        <w:rPr>
          <w:rFonts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80" w:lineRule="exact"/>
        <w:rPr>
          <w:rFonts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480" w:lineRule="exact"/>
        <w:rPr>
          <w:rFonts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80" w:lineRule="exact"/>
        <w:rPr>
          <w:rFonts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480" w:lineRule="exact"/>
        <w:rPr>
          <w:rFonts w:ascii="宋体" w:hAnsi="宋体" w:cs="宋体"/>
          <w:bCs/>
          <w:szCs w:val="21"/>
        </w:rPr>
      </w:pPr>
      <w:r>
        <w:rPr>
          <w:rFonts w:hint="eastAsia" w:ascii="宋体" w:hAnsi="宋体" w:cs="宋体"/>
          <w:bCs/>
          <w:szCs w:val="21"/>
        </w:rPr>
        <w:t xml:space="preserve">（2）质疑项目的名称、编号；</w:t>
      </w:r>
      <w:r/>
    </w:p>
    <w:p>
      <w:pPr>
        <w:ind w:firstLine="420"/>
        <w:spacing w:line="48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480" w:lineRule="exact"/>
        <w:rPr>
          <w:rFonts w:ascii="宋体" w:hAnsi="宋体" w:cs="宋体"/>
          <w:bCs/>
          <w:szCs w:val="21"/>
        </w:rPr>
      </w:pPr>
      <w:r>
        <w:rPr>
          <w:rFonts w:hint="eastAsia" w:ascii="宋体" w:hAnsi="宋体" w:cs="宋体"/>
          <w:bCs/>
          <w:szCs w:val="21"/>
        </w:rPr>
        <w:t xml:space="preserve">（4）事实依据；</w:t>
      </w:r>
      <w:r/>
    </w:p>
    <w:p>
      <w:pPr>
        <w:ind w:firstLine="420"/>
        <w:spacing w:line="480" w:lineRule="exact"/>
        <w:rPr>
          <w:rFonts w:ascii="宋体" w:hAnsi="宋体" w:cs="宋体"/>
          <w:bCs/>
          <w:szCs w:val="21"/>
        </w:rPr>
      </w:pPr>
      <w:r>
        <w:rPr>
          <w:rFonts w:hint="eastAsia" w:ascii="宋体" w:hAnsi="宋体" w:cs="宋体"/>
          <w:bCs/>
          <w:szCs w:val="21"/>
        </w:rPr>
        <w:t xml:space="preserve">（5）必要的法律依据</w:t>
      </w:r>
      <w:r/>
    </w:p>
    <w:p>
      <w:pPr>
        <w:ind w:firstLine="420"/>
        <w:spacing w:line="480" w:lineRule="exact"/>
        <w:rPr>
          <w:rFonts w:ascii="宋体" w:hAnsi="宋体" w:cs="宋体"/>
          <w:bCs/>
          <w:szCs w:val="21"/>
        </w:rPr>
      </w:pPr>
      <w:r>
        <w:rPr>
          <w:rFonts w:hint="eastAsia" w:ascii="宋体" w:hAnsi="宋体" w:cs="宋体"/>
          <w:bCs/>
          <w:szCs w:val="21"/>
        </w:rPr>
        <w:t xml:space="preserve">（6）提出质疑的日期</w:t>
      </w:r>
      <w:r/>
    </w:p>
    <w:p>
      <w:pPr>
        <w:ind w:firstLine="42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80" w:lineRule="exact"/>
        <w:rPr>
          <w:rFonts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480" w:lineRule="exact"/>
        <w:rPr>
          <w:rFonts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80" w:lineRule="exact"/>
        <w:rPr>
          <w:rFonts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jc w:val="left"/>
        <w:spacing w:line="480" w:lineRule="exact"/>
        <w:rPr>
          <w:rFonts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48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163629751"/>
      <w:r/>
      <w:bookmarkEnd w:id="210"/>
      <w:r/>
      <w:bookmarkStart w:id="211" w:name="_Toc522347554"/>
      <w:r/>
      <w:bookmarkEnd w:id="211"/>
      <w:r/>
      <w:bookmarkStart w:id="212" w:name="_Hlk297273538"/>
      <w:r/>
      <w:bookmarkEnd w:id="212"/>
      <w:r/>
      <w:bookmarkStart w:id="213" w:name="_Toc189726853"/>
      <w:r/>
      <w:bookmarkEnd w:id="213"/>
      <w:r/>
      <w:bookmarkStart w:id="214" w:name="_Toc25032666"/>
      <w:r/>
      <w:bookmarkEnd w:id="214"/>
      <w:r/>
      <w:bookmarkStart w:id="215" w:name="_Toc521839351"/>
      <w:r/>
      <w:bookmarkEnd w:id="215"/>
      <w:r/>
      <w:bookmarkStart w:id="216" w:name="_Toc142623417"/>
      <w:r/>
      <w:bookmarkEnd w:id="216"/>
      <w:r/>
      <w:bookmarkStart w:id="217" w:name="_Toc16918"/>
      <w:r/>
      <w:bookmarkStart w:id="218" w:name="_Toc12622"/>
      <w:r>
        <w:rPr>
          <w:b/>
          <w:sz w:val="28"/>
          <w:szCs w:val="28"/>
        </w:rPr>
        <w:br w:type="page" w:clear="all"/>
      </w:r>
      <w:bookmarkStart w:id="219" w:name="_Toc8448"/>
      <w:r>
        <w:rPr>
          <w:b/>
          <w:sz w:val="28"/>
          <w:szCs w:val="28"/>
        </w:rPr>
        <w:t xml:space="preserve">第三章 评标标准</w:t>
      </w:r>
      <w:bookmarkEnd w:id="217"/>
      <w:r/>
      <w:bookmarkEnd w:id="218"/>
      <w:r/>
      <w:bookmarkEnd w:id="219"/>
      <w:r/>
      <w:r/>
    </w:p>
    <w:p>
      <w:pPr>
        <w:ind w:left="0" w:firstLine="422"/>
        <w:spacing w:line="480" w:lineRule="exact"/>
        <w:widowControl/>
        <w:rPr>
          <w:rFonts w:ascii="宋体" w:hAnsi="宋体" w:cs="宋体"/>
          <w:b/>
          <w:bCs/>
          <w:szCs w:val="21"/>
        </w:rPr>
      </w:pPr>
      <w:r>
        <w:rPr>
          <w:rFonts w:hint="eastAsia" w:ascii="宋体" w:hAnsi="宋体" w:cs="宋体"/>
          <w:b/>
          <w:bCs/>
          <w:szCs w:val="21"/>
        </w:rPr>
        <w:t xml:space="preserve">（一）评审方法</w:t>
      </w:r>
      <w:r/>
    </w:p>
    <w:p>
      <w:pPr>
        <w:ind w:firstLine="422"/>
        <w:spacing w:line="480" w:lineRule="exact"/>
        <w:rPr>
          <w:rFonts w:ascii="宋体" w:hAnsi="宋体" w:cs="宋体"/>
          <w:b/>
          <w:bCs/>
          <w:szCs w:val="21"/>
        </w:rPr>
      </w:pPr>
      <w:r>
        <w:rPr>
          <w:rFonts w:hint="eastAsia" w:ascii="宋体" w:hAnsi="宋体" w:cs="宋体"/>
          <w:b/>
          <w:bCs/>
          <w:szCs w:val="21"/>
        </w:rPr>
        <w:t xml:space="preserve">本项目采用综合评分法。</w:t>
      </w:r>
      <w:r/>
    </w:p>
    <w:p>
      <w:pPr>
        <w:ind w:firstLine="422"/>
        <w:spacing w:line="480" w:lineRule="exact"/>
        <w:rPr>
          <w:rFonts w:ascii="宋体" w:hAnsi="宋体" w:cs="宋体"/>
          <w:b/>
          <w:bCs/>
          <w:szCs w:val="21"/>
        </w:rPr>
      </w:pPr>
      <w:r>
        <w:rPr>
          <w:rFonts w:hint="eastAsia" w:ascii="宋体" w:hAnsi="宋体" w:cs="宋体"/>
          <w:b/>
          <w:bCs/>
          <w:szCs w:val="21"/>
        </w:rPr>
        <w:t xml:space="preserve">（二）评审标准</w:t>
      </w:r>
      <w:r/>
    </w:p>
    <w:p>
      <w:pPr>
        <w:ind w:firstLine="422"/>
        <w:spacing w:line="480" w:lineRule="exact"/>
        <w:rPr>
          <w:rFonts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480" w:lineRule="exact"/>
        <w:rPr>
          <w:rFonts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80" w:lineRule="exact"/>
        <w:rPr>
          <w:rFonts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480" w:lineRule="exact"/>
        <w:rPr>
          <w:rFonts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480" w:lineRule="exact"/>
        <w:rPr>
          <w:rFonts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80" w:lineRule="exact"/>
        <w:rPr>
          <w:rFonts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80" w:lineRule="exact"/>
        <w:rPr>
          <w:rFonts w:ascii="宋体" w:hAnsi="宋体" w:cs="宋体"/>
          <w:szCs w:val="21"/>
        </w:rPr>
      </w:pPr>
      <w:r>
        <w:rPr>
          <w:rFonts w:hint="eastAsia" w:ascii="宋体" w:hAnsi="宋体" w:cs="宋体"/>
          <w:b/>
          <w:bCs/>
          <w:szCs w:val="21"/>
        </w:rPr>
        <w:t xml:space="preserve">⑤采购本国产品的支持政策：</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80" w:lineRule="exact"/>
        <w:rPr>
          <w:rFonts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80" w:lineRule="exact"/>
        <w:rPr>
          <w:rFonts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80" w:lineRule="exact"/>
        <w:rPr>
          <w:rFonts w:ascii="宋体" w:hAnsi="宋体" w:cs="宋体"/>
          <w:szCs w:val="21"/>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tbl>
      <w:tblPr>
        <w:tblStyle w:val="140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71"/>
        <w:gridCol w:w="6557"/>
        <w:gridCol w:w="772"/>
      </w:tblGrid>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序号</w:t>
            </w:r>
            <w:r/>
          </w:p>
        </w:tc>
        <w:tc>
          <w:tcPr>
            <w:tcW w:w="816"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评分因素</w:t>
            </w:r>
            <w:r/>
          </w:p>
        </w:tc>
        <w:tc>
          <w:tcPr>
            <w:tcW w:w="3406"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评审细则</w:t>
            </w:r>
            <w:r/>
          </w:p>
        </w:tc>
        <w:tc>
          <w:tcPr>
            <w:tcW w:w="401"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分值</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1</w:t>
            </w:r>
            <w:r/>
          </w:p>
        </w:tc>
        <w:tc>
          <w:tcPr>
            <w:tcW w:w="816"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投标报价</w:t>
            </w:r>
            <w:r/>
          </w:p>
          <w:p>
            <w:pPr>
              <w:jc w:val="center"/>
              <w:spacing w:line="480" w:lineRule="exact"/>
              <w:rPr>
                <w:rFonts w:ascii="宋体" w:hAnsi="宋体" w:cs="宋体"/>
                <w:b/>
                <w:bCs/>
              </w:rPr>
            </w:pPr>
            <w:r>
              <w:rPr>
                <w:rFonts w:hint="eastAsia" w:ascii="宋体" w:hAnsi="宋体" w:cs="宋体"/>
                <w:b/>
                <w:bCs/>
              </w:rPr>
              <w:t xml:space="preserve">（30分）</w:t>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本次招标，以进入详细评审的各投标人评标价的最低值为A值，A值为价格分的满分，即30分。其他投标人的价格分统一按照以下公式计算：投标人评标价得分=（A／该投标人评标价）×30。</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30</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2</w:t>
            </w:r>
            <w:r/>
          </w:p>
        </w:tc>
        <w:tc>
          <w:tcPr>
            <w:tcW w:w="816"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技术及商务响应</w:t>
            </w:r>
            <w:r/>
          </w:p>
          <w:p>
            <w:pPr>
              <w:jc w:val="center"/>
              <w:spacing w:line="480" w:lineRule="exact"/>
              <w:rPr>
                <w:rFonts w:ascii="宋体" w:hAnsi="宋体" w:cs="宋体"/>
                <w:b/>
                <w:bCs/>
              </w:rPr>
            </w:pPr>
            <w:r>
              <w:rPr>
                <w:rFonts w:hint="eastAsia" w:ascii="宋体" w:hAnsi="宋体" w:cs="宋体"/>
                <w:b/>
                <w:bCs/>
              </w:rPr>
              <w:t xml:space="preserve">（40分）</w:t>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设备技术参数及商务要求全部满足招标要求的得满分40分；</w:t>
            </w:r>
            <w:r/>
          </w:p>
          <w:p>
            <w:pPr>
              <w:spacing w:line="480" w:lineRule="exact"/>
              <w:rPr>
                <w:rFonts w:ascii="宋体" w:hAnsi="宋体" w:cs="宋体"/>
              </w:rPr>
            </w:pPr>
            <w:r>
              <w:rPr>
                <w:rFonts w:hint="eastAsia" w:ascii="宋体" w:hAnsi="宋体" w:cs="宋体"/>
              </w:rPr>
              <w:t xml:space="preserve">在此基础上，招标文件中标注“★”的条款为实质性要求，有一项负偏离，作无效投标处理,招标文件</w:t>
            </w:r>
            <w:r>
              <w:rPr>
                <w:rFonts w:hint="eastAsia" w:ascii="宋体" w:hAnsi="宋体" w:cs="宋体"/>
                <w:highlight w:val="none"/>
              </w:rPr>
              <w:t xml:space="preserve">中标注“▲”的为重要参数，每负偏离一项扣2分，其他非重要技术条款每有一项负偏离扣0.</w:t>
            </w:r>
            <w:r>
              <w:rPr>
                <w:rFonts w:hint="eastAsia" w:ascii="宋体" w:hAnsi="宋体" w:cs="宋体"/>
                <w:highlight w:val="none"/>
                <w:lang w:val="en-US" w:eastAsia="zh-CN"/>
              </w:rPr>
              <w:t xml:space="preserve">97</w:t>
            </w:r>
            <w:r>
              <w:rPr>
                <w:rFonts w:hint="eastAsia" w:ascii="宋体" w:hAnsi="宋体" w:cs="宋体"/>
                <w:highlight w:val="none"/>
              </w:rPr>
              <w:t xml:space="preserve">分，扣完为止。所有技术参数中，简单复制招标</w:t>
            </w:r>
            <w:r>
              <w:rPr>
                <w:rFonts w:hint="eastAsia" w:ascii="宋体" w:hAnsi="宋体" w:cs="宋体"/>
              </w:rPr>
              <w:t xml:space="preserve">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p>
          <w:p>
            <w:pPr>
              <w:spacing w:line="480" w:lineRule="exact"/>
              <w:rPr>
                <w:rFonts w:ascii="宋体" w:hAnsi="宋体" w:cs="宋体"/>
              </w:rPr>
            </w:pPr>
            <w:r>
              <w:rPr>
                <w:rFonts w:hint="eastAsia" w:ascii="宋体" w:hAnsi="宋体" w:cs="宋体"/>
              </w:rPr>
              <w:t xml:space="preserve">注：所有对招标文件标注“★”和“▲”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设备及明细配置清单或商务要求（质保期）中标注“★”和“▲”的无需提供。</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40</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3</w:t>
            </w:r>
            <w:r/>
          </w:p>
        </w:tc>
        <w:tc>
          <w:tcPr>
            <w:tcW w:w="816"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产品技术方案（5分）</w:t>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评委根据投标文件中产品技术方案进行打分：</w:t>
            </w:r>
            <w:r/>
          </w:p>
          <w:p>
            <w:pPr>
              <w:spacing w:line="480" w:lineRule="exact"/>
              <w:rPr>
                <w:rFonts w:ascii="宋体" w:hAnsi="宋体" w:cs="宋体"/>
              </w:rPr>
            </w:pPr>
            <w:r>
              <w:rPr>
                <w:rFonts w:hint="eastAsia" w:ascii="宋体" w:hAnsi="宋体" w:cs="宋体"/>
              </w:rPr>
              <w:t xml:space="preserve">技术方案全面具体、内容详实，产品设计先进、数据准确的得5分； </w:t>
            </w:r>
            <w:r/>
          </w:p>
          <w:p>
            <w:pPr>
              <w:spacing w:line="480" w:lineRule="exact"/>
              <w:rPr>
                <w:rFonts w:ascii="宋体" w:hAnsi="宋体" w:cs="宋体"/>
              </w:rPr>
            </w:pPr>
            <w:r>
              <w:rPr>
                <w:rFonts w:hint="eastAsia" w:ascii="宋体" w:hAnsi="宋体" w:cs="宋体"/>
              </w:rPr>
              <w:t xml:space="preserve">技术方案较为具体全面、内容完整，产品设计合理、数据准确的得3分；</w:t>
            </w:r>
            <w:r/>
          </w:p>
          <w:p>
            <w:pPr>
              <w:spacing w:line="480" w:lineRule="exact"/>
              <w:rPr>
                <w:rFonts w:ascii="宋体" w:hAnsi="宋体" w:cs="宋体"/>
              </w:rPr>
            </w:pPr>
            <w:r>
              <w:rPr>
                <w:rFonts w:hint="eastAsia" w:ascii="宋体" w:hAnsi="宋体" w:cs="宋体"/>
              </w:rPr>
              <w:t xml:space="preserve">技术方案不全面、内容空泛，不能完全满足文件产品性能要求的得1分；未在投标文件中提供方案或者提供的方案不可行的得0分。</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5</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4.1</w:t>
            </w:r>
            <w:r/>
          </w:p>
        </w:tc>
        <w:tc>
          <w:tcPr>
            <w:tcW w:w="816" w:type="dxa"/>
            <w:vAlign w:val="center"/>
            <w:vMerge w:val="restart"/>
            <w:textDirection w:val="lrTb"/>
            <w:noWrap/>
          </w:tcPr>
          <w:p>
            <w:pPr>
              <w:jc w:val="center"/>
              <w:spacing w:line="480" w:lineRule="exact"/>
              <w:rPr>
                <w:rFonts w:ascii="宋体" w:hAnsi="宋体" w:cs="宋体"/>
                <w:b/>
                <w:bCs/>
              </w:rPr>
            </w:pPr>
            <w:r>
              <w:rPr>
                <w:rFonts w:hint="eastAsia" w:ascii="宋体" w:hAnsi="宋体" w:cs="宋体"/>
                <w:b/>
                <w:bCs/>
              </w:rPr>
              <w:t xml:space="preserve">实施方案</w:t>
            </w:r>
            <w:r/>
          </w:p>
          <w:p>
            <w:pPr>
              <w:jc w:val="center"/>
              <w:spacing w:line="480" w:lineRule="exact"/>
              <w:rPr>
                <w:rFonts w:ascii="宋体" w:hAnsi="宋体" w:cs="宋体"/>
                <w:b/>
                <w:bCs/>
              </w:rPr>
            </w:pPr>
            <w:r>
              <w:rPr>
                <w:rFonts w:hint="eastAsia" w:ascii="宋体" w:hAnsi="宋体" w:cs="宋体"/>
                <w:b/>
                <w:bCs/>
              </w:rPr>
              <w:t xml:space="preserve">（8分）</w:t>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评委根据投标文件中实施方案的内容（包括但不限于项目整体方案、改造方案、供货计划、质量保障措施、风险控制管理措施等）进行打分：</w:t>
            </w:r>
            <w:r/>
          </w:p>
          <w:p>
            <w:pPr>
              <w:spacing w:line="480" w:lineRule="exact"/>
              <w:rPr>
                <w:rFonts w:ascii="宋体" w:hAnsi="宋体" w:cs="宋体"/>
              </w:rPr>
            </w:pPr>
            <w:r>
              <w:rPr>
                <w:rFonts w:hint="eastAsia" w:ascii="宋体" w:hAnsi="宋体" w:cs="宋体"/>
              </w:rPr>
              <w:t xml:space="preserve">实施方案全面具体、内容详实，合理完善的得4分； </w:t>
            </w:r>
            <w:r/>
          </w:p>
          <w:p>
            <w:pPr>
              <w:spacing w:line="480" w:lineRule="exact"/>
              <w:rPr>
                <w:rFonts w:ascii="宋体" w:hAnsi="宋体" w:cs="宋体"/>
              </w:rPr>
            </w:pPr>
            <w:r>
              <w:rPr>
                <w:rFonts w:hint="eastAsia" w:ascii="宋体" w:hAnsi="宋体" w:cs="宋体"/>
              </w:rPr>
              <w:t xml:space="preserve">实施方案较全面、内容完整，</w:t>
            </w:r>
            <w:r>
              <w:rPr>
                <w:rFonts w:hint="eastAsia" w:ascii="宋体" w:hAnsi="宋体" w:cs="宋体"/>
                <w:lang w:val="zh-TW"/>
              </w:rPr>
              <w:t xml:space="preserve">尚有改进空间</w:t>
            </w:r>
            <w:r>
              <w:rPr>
                <w:rFonts w:hint="eastAsia" w:ascii="宋体" w:hAnsi="宋体" w:cs="宋体"/>
              </w:rPr>
              <w:t xml:space="preserve">的得2分；</w:t>
            </w:r>
            <w:r/>
          </w:p>
          <w:p>
            <w:pPr>
              <w:spacing w:line="480" w:lineRule="exact"/>
              <w:rPr>
                <w:rFonts w:ascii="宋体" w:hAnsi="宋体" w:cs="宋体"/>
              </w:rPr>
            </w:pPr>
            <w:r>
              <w:rPr>
                <w:rFonts w:hint="eastAsia" w:ascii="宋体" w:hAnsi="宋体" w:cs="宋体"/>
              </w:rPr>
              <w:t xml:space="preserve">实施方案不全面、内容存在瑕疵，需进一步改进的得1分；</w:t>
            </w:r>
            <w:r/>
          </w:p>
          <w:p>
            <w:pPr>
              <w:spacing w:line="480" w:lineRule="exact"/>
              <w:rPr>
                <w:rFonts w:ascii="宋体" w:hAnsi="宋体" w:cs="宋体"/>
              </w:rPr>
            </w:pPr>
            <w:r>
              <w:rPr>
                <w:rFonts w:hint="eastAsia" w:ascii="宋体" w:hAnsi="宋体" w:cs="宋体"/>
              </w:rPr>
              <w:t xml:space="preserve">未在投标文件中提供实施方案或者提供的实施方案不可行的得0分。</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4</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4.2</w:t>
            </w:r>
            <w:r/>
          </w:p>
        </w:tc>
        <w:tc>
          <w:tcPr>
            <w:tcW w:w="816" w:type="dxa"/>
            <w:vAlign w:val="center"/>
            <w:vMerge w:val="continue"/>
            <w:textDirection w:val="lrTb"/>
            <w:noWrap/>
          </w:tcPr>
          <w:p>
            <w:pPr>
              <w:jc w:val="center"/>
              <w:spacing w:line="480" w:lineRule="exact"/>
              <w:rPr>
                <w:rFonts w:ascii="宋体" w:hAnsi="宋体" w:cs="宋体"/>
                <w:b/>
                <w:bCs/>
              </w:rPr>
            </w:pPr>
            <w:r>
              <w:rPr>
                <w:rFonts w:ascii="宋体" w:hAnsi="宋体" w:cs="宋体"/>
                <w:b/>
                <w:bCs/>
              </w:rPr>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评委根据投标文件中项目技术支撑和进度计划（包括但不限于人员配置、产品质量控制、设备安装调试验收进度、安全保障措施等方面）进行打分：</w:t>
            </w:r>
            <w:r/>
          </w:p>
          <w:p>
            <w:pPr>
              <w:spacing w:line="480" w:lineRule="exact"/>
              <w:rPr>
                <w:rFonts w:ascii="宋体" w:hAnsi="宋体" w:cs="宋体"/>
              </w:rPr>
            </w:pPr>
            <w:r>
              <w:rPr>
                <w:rFonts w:hint="eastAsia" w:ascii="宋体" w:hAnsi="宋体" w:cs="宋体"/>
              </w:rPr>
              <w:t xml:space="preserve">技术支撑配置优于采购人的要求，具有针对性，项目进度分析清晰具体的得4分；</w:t>
            </w:r>
            <w:r/>
          </w:p>
          <w:p>
            <w:pPr>
              <w:spacing w:line="480" w:lineRule="exact"/>
              <w:rPr>
                <w:rFonts w:ascii="宋体" w:hAnsi="宋体" w:cs="宋体"/>
              </w:rPr>
            </w:pPr>
            <w:r>
              <w:rPr>
                <w:rFonts w:hint="eastAsia" w:ascii="宋体" w:hAnsi="宋体" w:cs="宋体"/>
              </w:rPr>
              <w:t xml:space="preserve">技术支撑配置满足采购人的要求，项目进度分析清晰的得2分；</w:t>
            </w:r>
            <w:r/>
          </w:p>
          <w:p>
            <w:pPr>
              <w:spacing w:line="480" w:lineRule="exact"/>
              <w:rPr>
                <w:rFonts w:ascii="宋体" w:hAnsi="宋体" w:cs="宋体"/>
              </w:rPr>
            </w:pPr>
            <w:r>
              <w:rPr>
                <w:rFonts w:hint="eastAsia" w:ascii="宋体" w:hAnsi="宋体" w:cs="宋体"/>
              </w:rPr>
              <w:t xml:space="preserve">技术支撑配置不能完全满足采购人的要求，项目进度不清晰的得1分；</w:t>
            </w:r>
            <w:r/>
          </w:p>
          <w:p>
            <w:pPr>
              <w:spacing w:line="480" w:lineRule="exact"/>
              <w:rPr>
                <w:rFonts w:ascii="宋体" w:hAnsi="宋体" w:cs="宋体"/>
              </w:rPr>
            </w:pPr>
            <w:r>
              <w:rPr>
                <w:rFonts w:hint="eastAsia" w:ascii="宋体" w:hAnsi="宋体" w:cs="宋体"/>
              </w:rPr>
              <w:t xml:space="preserve">不提供得0分。</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4</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5.1</w:t>
            </w:r>
            <w:r/>
          </w:p>
        </w:tc>
        <w:tc>
          <w:tcPr>
            <w:tcW w:w="816" w:type="dxa"/>
            <w:vAlign w:val="center"/>
            <w:vMerge w:val="restart"/>
            <w:textDirection w:val="lrTb"/>
            <w:noWrap/>
          </w:tcPr>
          <w:p>
            <w:pPr>
              <w:jc w:val="center"/>
              <w:spacing w:line="480" w:lineRule="exact"/>
              <w:rPr>
                <w:rFonts w:ascii="宋体" w:hAnsi="宋体" w:cs="宋体"/>
                <w:b/>
                <w:bCs/>
              </w:rPr>
            </w:pPr>
            <w:r>
              <w:rPr>
                <w:rFonts w:hint="eastAsia" w:ascii="宋体" w:hAnsi="宋体" w:cs="宋体"/>
                <w:b/>
                <w:bCs/>
              </w:rPr>
              <w:t xml:space="preserve">售后服务方案</w:t>
            </w:r>
            <w:r/>
          </w:p>
          <w:p>
            <w:pPr>
              <w:jc w:val="center"/>
              <w:spacing w:line="480" w:lineRule="exact"/>
              <w:rPr>
                <w:rFonts w:ascii="宋体" w:hAnsi="宋体" w:cs="宋体"/>
                <w:b/>
                <w:bCs/>
              </w:rPr>
            </w:pPr>
            <w:r>
              <w:rPr>
                <w:rFonts w:hint="eastAsia" w:ascii="宋体" w:hAnsi="宋体" w:cs="宋体"/>
                <w:b/>
                <w:bCs/>
              </w:rPr>
              <w:t xml:space="preserve">（8分）</w:t>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评委根据投标文件中售后服务方案（包括但不限于服务体系、服务内容、故障解决方案、响应时间、专业技术人员保障及服务电话、备品备件保证、质保期外维保方案等方面）进行打分：</w:t>
            </w:r>
            <w:r/>
          </w:p>
          <w:p>
            <w:pPr>
              <w:spacing w:line="480" w:lineRule="exact"/>
              <w:rPr>
                <w:rFonts w:ascii="宋体" w:hAnsi="宋体" w:cs="宋体"/>
              </w:rPr>
            </w:pPr>
            <w:r>
              <w:rPr>
                <w:rFonts w:hint="eastAsia" w:ascii="宋体" w:hAnsi="宋体" w:cs="宋体"/>
              </w:rPr>
              <w:t xml:space="preserve">售后服务方案完整详细，有明确的售后服务机构及人员、售后服务承诺，售后服务响应及处理时间迅速，质保期内的售后服务范围、质保期满后的售后服务范围和收费情况清晰具体的得4分；</w:t>
            </w:r>
            <w:r/>
          </w:p>
          <w:p>
            <w:pPr>
              <w:spacing w:line="480" w:lineRule="exact"/>
              <w:rPr>
                <w:rFonts w:ascii="宋体" w:hAnsi="宋体" w:cs="宋体"/>
              </w:rPr>
            </w:pPr>
            <w:r>
              <w:rPr>
                <w:rFonts w:hint="eastAsia" w:ascii="宋体" w:hAnsi="宋体" w:cs="宋体"/>
              </w:rPr>
              <w:t xml:space="preserve">售后服务方案完整，有明确的售后服务机构及人员、售后服务承诺，售后服务应答及处理时间，质保期内的售后服务范围、质保期满后的售后服务范围和收费情况较为具体的得2分；</w:t>
            </w:r>
            <w:r/>
          </w:p>
          <w:p>
            <w:pPr>
              <w:spacing w:line="480" w:lineRule="exact"/>
              <w:rPr>
                <w:rFonts w:ascii="宋体" w:hAnsi="宋体" w:cs="宋体"/>
              </w:rPr>
            </w:pPr>
            <w:r>
              <w:rPr>
                <w:rFonts w:hint="eastAsia" w:ascii="宋体" w:hAnsi="宋体" w:cs="宋体"/>
              </w:rPr>
              <w:t xml:space="preserve">售后服务体系薄弱，售后服务方案各方面内容存在缺陷或不满足，得1分；</w:t>
            </w:r>
            <w:r/>
          </w:p>
          <w:p>
            <w:pPr>
              <w:spacing w:line="480" w:lineRule="exact"/>
              <w:rPr>
                <w:rFonts w:ascii="宋体" w:hAnsi="宋体" w:cs="宋体"/>
              </w:rPr>
            </w:pPr>
            <w:r>
              <w:rPr>
                <w:rFonts w:hint="eastAsia" w:ascii="宋体" w:hAnsi="宋体" w:cs="宋体"/>
              </w:rPr>
              <w:t xml:space="preserve">不提供得0分。</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4</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5.2</w:t>
            </w:r>
            <w:r/>
          </w:p>
        </w:tc>
        <w:tc>
          <w:tcPr>
            <w:tcW w:w="816" w:type="dxa"/>
            <w:vAlign w:val="center"/>
            <w:vMerge w:val="continue"/>
            <w:textDirection w:val="lrTb"/>
            <w:noWrap/>
          </w:tcPr>
          <w:p>
            <w:pPr>
              <w:jc w:val="center"/>
              <w:spacing w:line="480" w:lineRule="exact"/>
              <w:rPr>
                <w:rFonts w:ascii="宋体" w:hAnsi="宋体" w:cs="宋体"/>
                <w:b/>
                <w:bCs/>
              </w:rPr>
            </w:pPr>
            <w:r>
              <w:rPr>
                <w:rFonts w:ascii="宋体" w:hAnsi="宋体" w:cs="宋体"/>
                <w:b/>
                <w:bCs/>
              </w:rPr>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评委根据投标文件中培训方案（包括但不限于培训目标、培训方法、培训内容、培训师资力量、培训时间、拟提供的培训资料等方面）进行打分：</w:t>
            </w:r>
            <w:r/>
          </w:p>
          <w:p>
            <w:pPr>
              <w:spacing w:line="480" w:lineRule="exact"/>
              <w:rPr>
                <w:rFonts w:ascii="宋体" w:hAnsi="宋体" w:cs="宋体"/>
              </w:rPr>
            </w:pPr>
            <w:r>
              <w:rPr>
                <w:rFonts w:hint="eastAsia" w:ascii="宋体" w:hAnsi="宋体" w:cs="宋体"/>
              </w:rPr>
              <w:t xml:space="preserve">培训方案内容全面，计划详细，安排合理的得4分；培训方案内容完整，计划明确，可行性较强的得2分；培训计划简单，形式单一，得1分；不提供得0分。</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4</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6</w:t>
            </w:r>
            <w:r/>
          </w:p>
        </w:tc>
        <w:tc>
          <w:tcPr>
            <w:tcW w:w="816" w:type="dxa"/>
            <w:vAlign w:val="center"/>
            <w:textDirection w:val="lrTb"/>
            <w:noWrap/>
          </w:tcPr>
          <w:p>
            <w:pPr>
              <w:jc w:val="center"/>
              <w:spacing w:line="480" w:lineRule="exact"/>
              <w:rPr>
                <w:rFonts w:ascii="宋体" w:hAnsi="宋体" w:cs="宋体"/>
                <w:b/>
                <w:bCs/>
                <w:color w:val="auto"/>
              </w:rPr>
            </w:pPr>
            <w:r>
              <w:rPr>
                <w:rFonts w:hint="eastAsia" w:ascii="宋体" w:hAnsi="宋体" w:cs="宋体"/>
                <w:b/>
                <w:bCs/>
                <w:color w:val="auto"/>
              </w:rPr>
              <w:t xml:space="preserve">业绩</w:t>
            </w:r>
            <w:r/>
          </w:p>
          <w:p>
            <w:pPr>
              <w:jc w:val="center"/>
              <w:spacing w:line="480" w:lineRule="exact"/>
              <w:rPr>
                <w:rFonts w:ascii="宋体" w:hAnsi="宋体" w:cs="宋体"/>
                <w:b/>
                <w:bCs/>
                <w:color w:val="auto"/>
              </w:rPr>
            </w:pPr>
            <w:r>
              <w:rPr>
                <w:rFonts w:hint="eastAsia" w:ascii="宋体" w:hAnsi="宋体" w:cs="宋体"/>
                <w:b/>
                <w:bCs/>
                <w:color w:val="auto"/>
              </w:rPr>
              <w:t xml:space="preserve">（8分）</w:t>
            </w:r>
            <w:r/>
          </w:p>
        </w:tc>
        <w:tc>
          <w:tcPr>
            <w:tcW w:w="3406" w:type="dxa"/>
            <w:vAlign w:val="center"/>
            <w:textDirection w:val="lrTb"/>
            <w:noWrap/>
          </w:tcPr>
          <w:p>
            <w:pPr>
              <w:spacing w:line="480" w:lineRule="exact"/>
              <w:rPr>
                <w:rFonts w:ascii="宋体" w:hAnsi="宋体" w:cs="宋体"/>
                <w:color w:val="auto"/>
              </w:rPr>
            </w:pPr>
            <w:r>
              <w:rPr>
                <w:rFonts w:hint="eastAsia" w:ascii="宋体" w:hAnsi="宋体" w:cs="宋体"/>
                <w:color w:val="auto"/>
              </w:rPr>
              <w:t xml:space="preserve">提供2023年1月1日以来，投标人具有与所投产品同品牌同型号的产品在国内的销售业绩合同。每提供一份销售合同得</w:t>
            </w:r>
            <w:r>
              <w:rPr>
                <w:rFonts w:ascii="宋体" w:hAnsi="宋体" w:cs="宋体"/>
                <w:color w:val="auto"/>
              </w:rPr>
              <w:t xml:space="preserve">4</w:t>
            </w:r>
            <w:r>
              <w:rPr>
                <w:rFonts w:hint="eastAsia" w:ascii="宋体" w:hAnsi="宋体" w:cs="宋体"/>
                <w:color w:val="auto"/>
              </w:rPr>
              <w:t xml:space="preserve">分，本项最高8分。（需同时提供合同、合同对应发票复印件，发票金额可以是部分或全部金额，未提供发票或合同或合同无法反应上述信息的均不得分，原件备查）</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8</w:t>
            </w:r>
            <w:r/>
          </w:p>
        </w:tc>
      </w:tr>
      <w:tr>
        <w:trPr/>
        <w:tc>
          <w:tcPr>
            <w:tcW w:w="378" w:type="dxa"/>
            <w:vAlign w:val="center"/>
            <w:textDirection w:val="lrTb"/>
            <w:noWrap/>
          </w:tcPr>
          <w:p>
            <w:pPr>
              <w:jc w:val="center"/>
              <w:spacing w:line="480" w:lineRule="exact"/>
              <w:rPr>
                <w:rFonts w:ascii="宋体" w:hAnsi="宋体" w:cs="宋体"/>
                <w:b/>
                <w:bCs/>
              </w:rPr>
            </w:pPr>
            <w:r>
              <w:rPr>
                <w:rFonts w:hint="eastAsia" w:ascii="宋体" w:hAnsi="宋体" w:cs="宋体"/>
                <w:b/>
                <w:bCs/>
              </w:rPr>
              <w:t xml:space="preserve">7.1</w:t>
            </w:r>
            <w:r/>
          </w:p>
        </w:tc>
        <w:tc>
          <w:tcPr>
            <w:tcW w:w="816" w:type="dxa"/>
            <w:vAlign w:val="center"/>
            <w:vMerge w:val="restart"/>
            <w:textDirection w:val="lrTb"/>
            <w:noWrap/>
          </w:tcPr>
          <w:p>
            <w:pPr>
              <w:jc w:val="center"/>
              <w:spacing w:line="480" w:lineRule="exact"/>
              <w:rPr>
                <w:rFonts w:ascii="宋体" w:hAnsi="宋体" w:cs="宋体"/>
                <w:b/>
                <w:bCs/>
                <w:color w:val="auto"/>
              </w:rPr>
            </w:pPr>
            <w:r>
              <w:rPr>
                <w:rFonts w:hint="eastAsia" w:ascii="宋体" w:hAnsi="宋体" w:cs="宋体"/>
                <w:b/>
                <w:bCs/>
                <w:color w:val="auto"/>
              </w:rPr>
              <w:t xml:space="preserve">国家政策导向（1分）</w:t>
            </w:r>
            <w:r/>
          </w:p>
        </w:tc>
        <w:tc>
          <w:tcPr>
            <w:tcW w:w="3406" w:type="dxa"/>
            <w:vAlign w:val="center"/>
            <w:textDirection w:val="lrTb"/>
            <w:noWrap/>
          </w:tcPr>
          <w:p>
            <w:pPr>
              <w:spacing w:line="480" w:lineRule="exact"/>
              <w:rPr>
                <w:rFonts w:ascii="宋体" w:hAnsi="宋体" w:cs="宋体"/>
                <w:color w:val="auto"/>
              </w:rPr>
            </w:pPr>
            <w:r>
              <w:rPr>
                <w:rFonts w:hint="eastAsia" w:ascii="宋体" w:hAnsi="宋体" w:cs="宋体"/>
                <w:color w:val="auto"/>
              </w:rPr>
              <w:t xml:space="preserve">环境标志产品：投标产品有《环境标志产品政府采购品目清单》内产品，并提供参与实施政府采购环境标志产品认证机构出具的认证证书得0.5分。</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0.5</w:t>
            </w:r>
            <w:r/>
          </w:p>
        </w:tc>
      </w:tr>
      <w:tr>
        <w:trPr/>
        <w:tc>
          <w:tcPr>
            <w:tcW w:w="378" w:type="dxa"/>
            <w:vAlign w:val="center"/>
            <w:textDirection w:val="lrTb"/>
            <w:noWrap/>
          </w:tcPr>
          <w:p>
            <w:pPr>
              <w:jc w:val="center"/>
              <w:spacing w:line="480" w:lineRule="exact"/>
              <w:rPr>
                <w:rFonts w:ascii="宋体" w:hAnsi="宋体" w:cs="宋体"/>
              </w:rPr>
            </w:pPr>
            <w:r>
              <w:rPr>
                <w:rFonts w:hint="eastAsia" w:ascii="宋体" w:hAnsi="宋体" w:cs="宋体"/>
                <w:b/>
                <w:bCs/>
              </w:rPr>
              <w:t xml:space="preserve">7.2</w:t>
            </w:r>
            <w:r/>
          </w:p>
        </w:tc>
        <w:tc>
          <w:tcPr>
            <w:tcW w:w="816" w:type="dxa"/>
            <w:vAlign w:val="center"/>
            <w:vMerge w:val="continue"/>
            <w:textDirection w:val="lrTb"/>
            <w:noWrap/>
          </w:tcPr>
          <w:p>
            <w:pPr>
              <w:spacing w:line="480" w:lineRule="exact"/>
              <w:rPr>
                <w:rFonts w:ascii="宋体" w:hAnsi="宋体" w:cs="宋体"/>
              </w:rPr>
            </w:pPr>
            <w:r>
              <w:rPr>
                <w:rFonts w:ascii="宋体" w:hAnsi="宋体" w:cs="宋体"/>
              </w:rPr>
            </w:r>
            <w:r/>
          </w:p>
        </w:tc>
        <w:tc>
          <w:tcPr>
            <w:tcW w:w="3406" w:type="dxa"/>
            <w:vAlign w:val="center"/>
            <w:textDirection w:val="lrTb"/>
            <w:noWrap/>
          </w:tcPr>
          <w:p>
            <w:pPr>
              <w:spacing w:line="480" w:lineRule="exact"/>
              <w:rPr>
                <w:rFonts w:ascii="宋体" w:hAnsi="宋体" w:cs="宋体"/>
              </w:rPr>
            </w:pPr>
            <w:r>
              <w:rPr>
                <w:rFonts w:hint="eastAsia" w:ascii="宋体" w:hAnsi="宋体" w:cs="宋体"/>
              </w:rPr>
              <w:t xml:space="preserve">节能产品：投标产品有《节能产品政府采购品目清单》内产品，并提供参与实施政府采购节能产品认证机构出具的认证证书得0.5分。</w:t>
            </w:r>
            <w:r/>
          </w:p>
        </w:tc>
        <w:tc>
          <w:tcPr>
            <w:tcW w:w="401" w:type="dxa"/>
            <w:vAlign w:val="center"/>
            <w:textDirection w:val="lrTb"/>
            <w:noWrap/>
          </w:tcPr>
          <w:p>
            <w:pPr>
              <w:jc w:val="center"/>
              <w:spacing w:line="480" w:lineRule="exact"/>
              <w:rPr>
                <w:rFonts w:ascii="宋体" w:hAnsi="宋体" w:cs="宋体"/>
              </w:rPr>
            </w:pPr>
            <w:r>
              <w:rPr>
                <w:rFonts w:hint="eastAsia" w:ascii="宋体" w:hAnsi="宋体" w:cs="宋体"/>
              </w:rPr>
              <w:t xml:space="preserve">0.5</w:t>
            </w:r>
            <w:r/>
          </w:p>
        </w:tc>
      </w:tr>
    </w:tbl>
    <w:p>
      <w:pPr>
        <w:spacing w:line="480" w:lineRule="exact"/>
        <w:rPr>
          <w:rFonts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p>
    <w:p>
      <w:pPr>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28737"/>
      <w:r>
        <w:rPr>
          <w:b/>
          <w:sz w:val="28"/>
          <w:szCs w:val="28"/>
        </w:rPr>
        <w:t xml:space="preserve">第四章 招标</w:t>
      </w:r>
      <w:bookmarkEnd w:id="220"/>
      <w:r/>
      <w:bookmarkEnd w:id="221"/>
      <w:r>
        <w:rPr>
          <w:b/>
          <w:sz w:val="28"/>
          <w:szCs w:val="28"/>
        </w:rPr>
        <w:t xml:space="preserve">技术规格及要求</w:t>
      </w:r>
      <w:bookmarkEnd w:id="222"/>
      <w:r/>
      <w:r/>
    </w:p>
    <w:p>
      <w:pPr>
        <w:spacing w:line="480" w:lineRule="exact"/>
        <w:rPr>
          <w:rFonts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JSZC-320000-SMDY-G2026-0096</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eastAsia="zh-CN"/>
        </w:rPr>
        <w:t xml:space="preserve">2640SUMEC/ZWGG21</w:t>
      </w:r>
      <w:r>
        <w:rPr>
          <w:rFonts w:hint="eastAsia" w:ascii="宋体" w:hAnsi="宋体" w:cs="宋体"/>
          <w:color w:val="auto"/>
          <w:szCs w:val="21"/>
          <w:highlight w:val="none"/>
          <w:lang w:val="en-US" w:eastAsia="zh-CN"/>
        </w:rPr>
        <w:t xml:space="preserve">72</w:t>
      </w:r>
      <w:r>
        <w:rPr>
          <w:rFonts w:hint="eastAsia" w:ascii="宋体" w:hAnsi="宋体" w:cs="宋体"/>
          <w:color w:val="auto"/>
          <w:szCs w:val="21"/>
          <w:highlight w:val="none"/>
          <w:lang w:eastAsia="zh-CN"/>
        </w:rPr>
        <w:t xml:space="preserve">）</w:t>
      </w:r>
      <w:r/>
    </w:p>
    <w:p>
      <w:pPr>
        <w:ind w:firstLine="420"/>
        <w:spacing w:line="48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活塞式气体流量标准装置</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3.预算金额：人民币230万元</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4.最高限价：人民币230万元</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5.采购需求：</w:t>
      </w:r>
      <w:r/>
    </w:p>
    <w:tbl>
      <w:tblPr>
        <w:tblStyle w:val="140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178"/>
        <w:gridCol w:w="4460"/>
        <w:gridCol w:w="1478"/>
        <w:gridCol w:w="2518"/>
      </w:tblGrid>
      <w:tr>
        <w:trPr>
          <w:jc w:val="center"/>
          <w:trHeight w:val="728"/>
        </w:trPr>
        <w:tc>
          <w:tcPr>
            <w:tcBorders>
              <w:top w:val="single" w:color="000000" w:sz="4" w:space="0"/>
              <w:left w:val="single" w:color="000000" w:sz="4" w:space="0"/>
              <w:bottom w:val="single" w:color="auto" w:sz="4" w:space="0"/>
              <w:right w:val="single" w:color="000000" w:sz="4" w:space="0"/>
            </w:tcBorders>
            <w:tcW w:w="611" w:type="pct"/>
            <w:vAlign w:val="center"/>
            <w:textDirection w:val="lrTb"/>
            <w:noWrap/>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auto" w:sz="4" w:space="0"/>
              <w:right w:val="single" w:color="000000" w:sz="4" w:space="0"/>
            </w:tcBorders>
            <w:tcW w:w="2314" w:type="pct"/>
            <w:vAlign w:val="center"/>
            <w:textDirection w:val="lrTb"/>
            <w:noWrap w:val="false"/>
          </w:tcPr>
          <w:p>
            <w:pPr>
              <w:jc w:val="center"/>
              <w:spacing w:line="480" w:lineRule="exact"/>
              <w:rPr>
                <w:rFonts w:ascii="宋体" w:hAnsi="宋体" w:cs="宋体"/>
                <w:color w:val="auto"/>
                <w:szCs w:val="21"/>
                <w:highlight w:val="none"/>
              </w:rPr>
            </w:pPr>
            <w:r>
              <w:rPr>
                <w:rFonts w:hint="eastAsia"/>
                <w:color w:val="auto"/>
                <w:szCs w:val="22"/>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是否接受进口产品</w:t>
            </w:r>
            <w:r/>
          </w:p>
        </w:tc>
      </w:tr>
      <w:tr>
        <w:trPr>
          <w:jc w:val="center"/>
          <w:trHeight w:val="751"/>
        </w:trPr>
        <w:tc>
          <w:tcPr>
            <w:tcBorders>
              <w:top w:val="single" w:color="auto" w:sz="4" w:space="0"/>
              <w:left w:val="single" w:color="auto" w:sz="4" w:space="0"/>
              <w:bottom w:val="single" w:color="auto" w:sz="4" w:space="0"/>
              <w:right w:val="single" w:color="auto" w:sz="4" w:space="0"/>
            </w:tcBorders>
            <w:tcW w:w="611" w:type="pct"/>
            <w:vAlign w:val="center"/>
            <w:textDirection w:val="lrTb"/>
            <w:noWrap/>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314" w:type="pct"/>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活塞式气体流量标准装置</w:t>
            </w:r>
            <w:r/>
          </w:p>
        </w:tc>
        <w:tc>
          <w:tcPr>
            <w:tcBorders>
              <w:top w:val="single" w:color="000000" w:sz="4" w:space="0"/>
              <w:left w:val="single" w:color="auto" w:sz="4" w:space="0"/>
              <w:bottom w:val="single" w:color="000000" w:sz="4" w:space="0"/>
              <w:right w:val="single" w:color="000000" w:sz="4" w:space="0"/>
            </w:tcBorders>
            <w:tcW w:w="767" w:type="pct"/>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1套</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否</w:t>
            </w:r>
            <w:r/>
          </w:p>
        </w:tc>
      </w:tr>
    </w:tbl>
    <w:p>
      <w:pPr>
        <w:ind w:firstLine="420"/>
        <w:spacing w:line="48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6.合同履行期限（交货期）：</w:t>
      </w:r>
      <w:r>
        <w:rPr>
          <w:rFonts w:hint="eastAsia" w:ascii="宋体" w:hAnsi="宋体" w:cs="宋体"/>
          <w:color w:val="auto"/>
          <w:szCs w:val="21"/>
          <w:highlight w:val="none"/>
          <w:lang w:eastAsia="zh-CN"/>
        </w:rPr>
        <w:t xml:space="preserve">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7.本项目不接受联合体投标，中标后不允许转包、分包。</w:t>
      </w:r>
      <w:r/>
    </w:p>
    <w:p>
      <w:pPr>
        <w:jc w:val="left"/>
        <w:spacing w:line="480" w:lineRule="exact"/>
        <w:tabs>
          <w:tab w:val="left" w:pos="2325" w:leader="none"/>
        </w:tabs>
        <w:rPr>
          <w:rFonts w:ascii="宋体" w:hAnsi="宋体" w:cs="宋体"/>
          <w:b/>
          <w:bCs/>
          <w:szCs w:val="21"/>
        </w:rPr>
      </w:pPr>
      <w:r>
        <w:rPr>
          <w:rFonts w:ascii="宋体" w:hAnsi="宋体" w:cs="宋体"/>
          <w:b/>
          <w:bCs/>
          <w:szCs w:val="21"/>
        </w:rPr>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480" w:lineRule="exact"/>
        <w:tabs>
          <w:tab w:val="left" w:pos="2325" w:leader="none"/>
        </w:tabs>
        <w:rPr>
          <w:rFonts w:ascii="宋体" w:hAnsi="宋体" w:cs="宋体"/>
          <w:b/>
          <w:bCs/>
          <w:szCs w:val="21"/>
        </w:rPr>
      </w:pPr>
      <w:r>
        <w:rPr>
          <w:rFonts w:ascii="宋体" w:hAnsi="宋体" w:cs="宋体"/>
          <w:b/>
          <w:bCs/>
          <w:szCs w:val="21"/>
        </w:rPr>
      </w:r>
      <w:bookmarkEnd w:id="223"/>
      <w:r/>
      <w:r/>
    </w:p>
    <w:p>
      <w:pPr>
        <w:jc w:val="left"/>
        <w:spacing w:line="480" w:lineRule="exact"/>
        <w:tabs>
          <w:tab w:val="left" w:pos="2325" w:leader="none"/>
        </w:tabs>
        <w:rPr>
          <w:rFonts w:ascii="宋体" w:hAnsi="宋体" w:cs="宋体"/>
          <w:b/>
          <w:bCs/>
          <w:color w:val="ff0000"/>
          <w:szCs w:val="21"/>
        </w:rPr>
      </w:pPr>
      <w:r/>
      <w:bookmarkStart w:id="225" w:name="_Toc16186"/>
      <w:r>
        <w:rPr>
          <w:rFonts w:hint="eastAsia" w:ascii="宋体" w:hAnsi="宋体" w:cs="宋体"/>
          <w:b/>
          <w:bCs/>
          <w:szCs w:val="21"/>
        </w:rPr>
        <w:t xml:space="preserve">二、</w:t>
      </w:r>
      <w:r>
        <w:rPr>
          <w:rFonts w:hint="eastAsia" w:ascii="宋体" w:hAnsi="宋体" w:cs="宋体"/>
          <w:b/>
          <w:bCs/>
          <w:color w:val="000000"/>
          <w:szCs w:val="21"/>
        </w:rPr>
        <w:t xml:space="preserve">技术要求</w:t>
      </w:r>
      <w:r>
        <w:rPr>
          <w:rFonts w:hint="eastAsia" w:ascii="宋体" w:hAnsi="宋体" w:cs="宋体"/>
          <w:b/>
          <w:bCs/>
          <w:color w:val="ff0000"/>
          <w:szCs w:val="21"/>
        </w:rPr>
        <w:t xml:space="preserve">（技术及商务响应评分项）</w:t>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注：1.本部分所称卖方为供应商，买方为采购人</w:t>
      </w:r>
      <w:r/>
    </w:p>
    <w:p>
      <w:pPr>
        <w:jc w:val="left"/>
        <w:spacing w:line="480" w:lineRule="exact"/>
        <w:tabs>
          <w:tab w:val="left" w:pos="2325" w:leader="none"/>
        </w:tabs>
        <w:rPr>
          <w:rFonts w:ascii="宋体" w:hAnsi="宋体" w:cs="宋体"/>
          <w:b/>
          <w:bCs/>
          <w:szCs w:val="21"/>
        </w:rPr>
      </w:pPr>
      <w:r>
        <w:rPr>
          <w:rFonts w:hint="eastAsia" w:ascii="宋体" w:hAnsi="宋体" w:cs="宋体"/>
          <w:b/>
          <w:bCs/>
          <w:color w:val="000000"/>
          <w:szCs w:val="21"/>
        </w:rPr>
        <w:t xml:space="preserve">2.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25"/>
      <w:r/>
      <w:r/>
    </w:p>
    <w:p>
      <w:pPr>
        <w:jc w:val="left"/>
        <w:spacing w:line="480" w:lineRule="exact"/>
        <w:tabs>
          <w:tab w:val="left" w:pos="4500" w:leader="none"/>
          <w:tab w:val="left" w:pos="4680" w:leader="none"/>
        </w:tabs>
        <w:rPr>
          <w:rFonts w:ascii="宋体" w:hAnsi="宋体" w:cs="宋体"/>
          <w:b/>
          <w:szCs w:val="21"/>
        </w:rPr>
      </w:pPr>
      <w:r/>
      <w:bookmarkStart w:id="226" w:name="_Toc9884"/>
      <w:r/>
      <w:bookmarkStart w:id="227" w:name="_Toc21971"/>
      <w:r>
        <w:rPr>
          <w:rFonts w:hint="eastAsia" w:ascii="宋体" w:hAnsi="宋体" w:cs="宋体"/>
          <w:b/>
          <w:szCs w:val="21"/>
        </w:rPr>
        <w:t xml:space="preserve">★（一）设备及明细配置清单</w:t>
      </w:r>
      <w:r/>
    </w:p>
    <w:tbl>
      <w:tblPr>
        <w:tblStyle w:val="1409"/>
        <w:tblW w:w="94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3798"/>
        <w:gridCol w:w="1108"/>
        <w:gridCol w:w="2388"/>
        <w:gridCol w:w="1328"/>
      </w:tblGrid>
      <w:tr>
        <w:trPr>
          <w:trHeight w:val="389"/>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序号</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设备名称</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数 量</w:t>
            </w:r>
            <w:r/>
          </w:p>
        </w:tc>
        <w:tc>
          <w:tcPr>
            <w:tcW w:w="2388"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合同履行期限（交货期）</w:t>
            </w:r>
            <w:r/>
          </w:p>
        </w:tc>
        <w:tc>
          <w:tcPr>
            <w:tcW w:w="1328"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质保期</w:t>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活塞式气体流量标准装置，不得低于以下配置：</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color w:val="auto"/>
                <w:szCs w:val="21"/>
                <w:highlight w:val="none"/>
              </w:rPr>
            </w:pPr>
            <w:r>
              <w:rPr>
                <w:rFonts w:hint="eastAsia" w:ascii="宋体" w:hAnsi="宋体" w:cs="宋体"/>
                <w:bCs/>
                <w:color w:val="auto"/>
                <w:szCs w:val="21"/>
                <w:highlight w:val="none"/>
              </w:rPr>
              <w:t xml:space="preserve">1套</w:t>
            </w:r>
            <w:r/>
          </w:p>
        </w:tc>
        <w:tc>
          <w:tcPr>
            <w:tcW w:w="2388" w:type="dxa"/>
            <w:vAlign w:val="center"/>
            <w:vMerge w:val="restart"/>
            <w:textDirection w:val="lrTb"/>
            <w:noWrap w:val="false"/>
          </w:tcPr>
          <w:p>
            <w:pPr>
              <w:jc w:val="center"/>
              <w:spacing w:line="48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合同签订后12个月为备货期，备货期内或备货期满后（以接到采购人具体通知为准）6个月内将货物运输到买方指定地点并完成安装、调试、计量检测以及取得计量溯源合格证书。</w:t>
            </w:r>
            <w:r/>
          </w:p>
        </w:tc>
        <w:tc>
          <w:tcPr>
            <w:tcW w:w="1328" w:type="dxa"/>
            <w:vAlign w:val="center"/>
            <w:vMerge w:val="restart"/>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验收合格后2年</w:t>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1.1</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活塞柱体、腔体及框架（含滚珠丝杠等）</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1套</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1.2</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温度传感器</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14只</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1.3</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压力传感器</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8只</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1.4</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湿度传感器</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1只</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1.5</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DN10～DN80水平台位</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1套</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1.6</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喷嘴夹装台</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1套</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1.7</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信号采集系统</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1套</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1.8</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伺服电机</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1个</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1.9</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真空泵</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1个</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1.10</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空压机及稳压罐</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1套</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1.11</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万能工具显微镜</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1个</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1.12</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核查喷嘴</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2只</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851"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1.13</w:t>
            </w:r>
            <w:r/>
          </w:p>
        </w:tc>
        <w:tc>
          <w:tcPr>
            <w:tcW w:w="379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实现自动化检测的检测软件和控制系统</w:t>
            </w:r>
            <w:r/>
          </w:p>
        </w:tc>
        <w:tc>
          <w:tcPr>
            <w:tcW w:w="1108" w:type="dxa"/>
            <w:vAlign w:val="center"/>
            <w:textDirection w:val="lrTb"/>
            <w:noWrap w:val="false"/>
          </w:tcPr>
          <w:p>
            <w:pPr>
              <w:jc w:val="center"/>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1套</w:t>
            </w:r>
            <w:r/>
          </w:p>
        </w:tc>
        <w:tc>
          <w:tcPr>
            <w:tcW w:w="238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1328" w:type="dxa"/>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bl>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（二）技术指标及功能要求</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★1.装置总体计量性能要求：柱形活塞，有效容积≥2000L，流量范围：(6～256) m</w:t>
      </w:r>
      <w:r>
        <w:rPr>
          <w:rFonts w:hint="eastAsia" w:ascii="宋体" w:hAnsi="宋体" w:cs="宋体"/>
          <w:bCs/>
          <w:szCs w:val="21"/>
          <w:vertAlign w:val="superscript"/>
        </w:rPr>
        <w:t xml:space="preserve">3</w:t>
      </w:r>
      <w:r>
        <w:rPr>
          <w:rFonts w:hint="eastAsia" w:ascii="宋体" w:hAnsi="宋体" w:cs="宋体"/>
          <w:bCs/>
          <w:szCs w:val="21"/>
        </w:rPr>
        <w:t xml:space="preserve">/h，扩展不确定度</w:t>
      </w:r>
      <w:r>
        <w:rPr>
          <w:rFonts w:hint="eastAsia" w:ascii="宋体" w:hAnsi="宋体" w:cs="宋体"/>
          <w:bCs/>
          <w:i/>
          <w:iCs/>
          <w:szCs w:val="21"/>
        </w:rPr>
        <w:t xml:space="preserve">U</w:t>
      </w:r>
      <w:r>
        <w:rPr>
          <w:rFonts w:hint="eastAsia" w:ascii="宋体" w:hAnsi="宋体" w:cs="宋体"/>
          <w:bCs/>
          <w:szCs w:val="21"/>
          <w:vertAlign w:val="subscript"/>
        </w:rPr>
        <w:t xml:space="preserve">rel</w:t>
      </w:r>
      <w:r>
        <w:rPr>
          <w:rFonts w:hint="eastAsia" w:ascii="宋体" w:hAnsi="宋体" w:cs="宋体"/>
          <w:bCs/>
          <w:szCs w:val="21"/>
        </w:rPr>
        <w:t xml:space="preserve">≤0.05%（</w:t>
      </w:r>
      <w:r>
        <w:rPr>
          <w:rFonts w:hint="eastAsia" w:ascii="宋体" w:hAnsi="宋体" w:cs="宋体"/>
          <w:bCs/>
          <w:i/>
          <w:iCs/>
          <w:szCs w:val="21"/>
        </w:rPr>
        <w:t xml:space="preserve">k</w:t>
      </w:r>
      <w:r>
        <w:rPr>
          <w:rFonts w:hint="eastAsia" w:ascii="宋体" w:hAnsi="宋体" w:cs="宋体"/>
          <w:bCs/>
          <w:szCs w:val="21"/>
        </w:rPr>
        <w:t xml:space="preserve">=2）。</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★2.装置能够满足JJF 1586-2016《主动活塞式气体流量标准装置校准规范》，JJG 620-2008《临界流文丘里喷嘴检定规程》、JJG 633-2024《气体容积式流量计检定规程》和JJG 1037-2008《涡轮流量计检定规程》的相关要求，开展对临界流文丘里喷嘴、气体容积式流量计、涡轮流量计的检定校准，以及临界流文丘里喷嘴临界背压比的测量。</w:t>
      </w:r>
      <w:r/>
    </w:p>
    <w:p>
      <w:pPr>
        <w:ind w:firstLine="420"/>
        <w:jc w:val="left"/>
        <w:spacing w:line="480" w:lineRule="exact"/>
        <w:tabs>
          <w:tab w:val="left" w:pos="4500" w:leader="none"/>
          <w:tab w:val="left" w:pos="4680" w:leader="none"/>
        </w:tabs>
        <w:rPr>
          <w:rFonts w:ascii="宋体" w:hAnsi="宋体" w:cs="宋体"/>
          <w:bCs/>
          <w:szCs w:val="21"/>
          <w:lang w:val="en-GB"/>
        </w:rPr>
      </w:pPr>
      <w:r>
        <w:rPr>
          <w:rFonts w:hint="eastAsia" w:ascii="宋体" w:hAnsi="宋体" w:cs="宋体"/>
          <w:bCs/>
          <w:szCs w:val="21"/>
        </w:rPr>
        <w:t xml:space="preserve">3.流量稳定性：≤0.05%；</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4.光栅尺：光栅尺的分辨力不低于0.005 mm/Pul；</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5.压力传感器（8只）：</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5.1 用于标准器处压力测量的压力传感器1只，量程：(-5～5) kPa,分辨率≤1 Pa，准确度等级不低于0.05级。</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5.2 用于水平台位及喷嘴夹装台被检表前压力测量的压力传感器5只，量程：(-5～5) kPa，分辨率≤1 Pa，准确度等级不低于0.05级。</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5.3 用于测量背压的压力传感器1只，量程：(0～110) kPa，准确度等级不低于0.05级。</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5.4 用于大气压力测量的大气压力传感器1只，量程：(60～106) kPa，准确度等级不低于0.05级。</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6.温度传感器（14只）：</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6.1 用于装置温度测量的温度传感器9只，量程：(0～50) ℃，MPE≤±0.05 ℃。 </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6.2 用于水平台位及喷嘴夹装台被检表前温度测量的温度传感器5只，量程：（0～50）℃，MPE≤±0.05 ℃。 </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7.湿度传感器：</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用于湿度测量的湿度传感器1只，量程：(10～95)%RH，最大允许误差MPE≤±3%RH。</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8.水平台位及喷嘴夹装台：</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8.1 用于DN10～DN80流量计检测的水平台及管路1套，包含配套阀门，满足气体流量计的自动夹装检测。</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8.2 用于喷嘴检校的夹装台1套，包含配套阀门，满足临界流文丘里喷嘴的自动夹装检测。</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9.信号采集系统：检定数据采集单元应具备常规高频脉冲、低频脉冲、电流信号等采集功能。</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10.计时器的分辨力不低于0.001 s，带有晶振信号输出口，晶振8 h稳定度≤1×10</w:t>
      </w:r>
      <w:r>
        <w:rPr>
          <w:rFonts w:hint="eastAsia" w:ascii="宋体" w:hAnsi="宋体" w:cs="宋体"/>
          <w:bCs/>
          <w:szCs w:val="21"/>
          <w:vertAlign w:val="superscript"/>
        </w:rPr>
        <w:t xml:space="preserve">-5</w:t>
      </w:r>
      <w:r>
        <w:rPr>
          <w:rFonts w:hint="eastAsia" w:ascii="宋体" w:hAnsi="宋体" w:cs="宋体"/>
          <w:bCs/>
          <w:szCs w:val="21"/>
        </w:rPr>
        <w:t xml:space="preserve">；</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11.滚珠丝杠的精度等级不低于P5；</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12.真空泵：功率≥7.5 kW，检定喷嘴时喉部雷诺数小于2×10</w:t>
      </w:r>
      <w:r>
        <w:rPr>
          <w:rFonts w:hint="eastAsia" w:ascii="宋体" w:hAnsi="宋体" w:cs="宋体"/>
          <w:bCs/>
          <w:szCs w:val="21"/>
          <w:vertAlign w:val="superscript"/>
        </w:rPr>
        <w:t xml:space="preserve">-5</w:t>
      </w:r>
      <w:r>
        <w:rPr>
          <w:rFonts w:hint="eastAsia" w:ascii="宋体" w:hAnsi="宋体" w:cs="宋体"/>
          <w:bCs/>
          <w:szCs w:val="21"/>
        </w:rPr>
        <w:t xml:space="preserve">的喷嘴,背压比应≤0.25。</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13.空压机及稳压罐：空压机及稳压罐应提供不低于0.5 MPa的压力输出，满足各气动阀门的夹装需求。</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14.伺服电机：功率≥3 kW。</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15.万能工具显微镜：用于测量喷嘴喉径的显微镜1台，测量范围（0～100）mm，示值误差不大于（1+L/100）um，扩展不确定度</w:t>
      </w:r>
      <w:r>
        <w:rPr>
          <w:rFonts w:hint="eastAsia" w:ascii="宋体" w:hAnsi="宋体" w:cs="宋体"/>
          <w:bCs/>
          <w:i/>
          <w:iCs/>
          <w:szCs w:val="21"/>
        </w:rPr>
        <w:t xml:space="preserve">U</w:t>
      </w:r>
      <w:r>
        <w:rPr>
          <w:rFonts w:hint="eastAsia" w:ascii="宋体" w:hAnsi="宋体" w:cs="宋体"/>
          <w:bCs/>
          <w:szCs w:val="21"/>
        </w:rPr>
        <w:t xml:space="preserve">≤5um（</w:t>
      </w:r>
      <w:r>
        <w:rPr>
          <w:rFonts w:hint="eastAsia" w:ascii="宋体" w:hAnsi="宋体" w:cs="宋体"/>
          <w:bCs/>
          <w:i/>
          <w:iCs/>
          <w:szCs w:val="21"/>
        </w:rPr>
        <w:t xml:space="preserve">k</w:t>
      </w:r>
      <w:r>
        <w:rPr>
          <w:rFonts w:hint="eastAsia" w:ascii="宋体" w:hAnsi="宋体" w:cs="宋体"/>
          <w:bCs/>
          <w:szCs w:val="21"/>
        </w:rPr>
        <w:t xml:space="preserve">=2）。</w:t>
      </w:r>
      <w:r/>
    </w:p>
    <w:p>
      <w:pPr>
        <w:ind w:firstLine="422"/>
        <w:jc w:val="left"/>
        <w:spacing w:line="480" w:lineRule="exact"/>
        <w:tabs>
          <w:tab w:val="left" w:pos="4500" w:leader="none"/>
          <w:tab w:val="left" w:pos="4680" w:leader="none"/>
        </w:tabs>
        <w:rPr>
          <w:rFonts w:ascii="宋体" w:hAnsi="宋体" w:cs="宋体"/>
          <w:bCs/>
          <w:szCs w:val="21"/>
        </w:rPr>
      </w:pPr>
      <w:r>
        <w:rPr>
          <w:rFonts w:hint="eastAsia" w:ascii="宋体" w:hAnsi="宋体" w:cs="宋体"/>
          <w:b/>
          <w:bCs/>
          <w:szCs w:val="21"/>
        </w:rPr>
        <w:t xml:space="preserve">▲</w:t>
      </w:r>
      <w:r>
        <w:rPr>
          <w:rFonts w:hint="eastAsia" w:ascii="宋体" w:hAnsi="宋体" w:cs="宋体"/>
          <w:bCs/>
          <w:szCs w:val="21"/>
        </w:rPr>
        <w:t xml:space="preserve">16.核查用临界流文丘里喷嘴2支，流量：6 m</w:t>
      </w:r>
      <w:r>
        <w:rPr>
          <w:rFonts w:hint="eastAsia" w:ascii="宋体" w:hAnsi="宋体" w:cs="宋体"/>
          <w:bCs/>
          <w:szCs w:val="21"/>
          <w:vertAlign w:val="superscript"/>
        </w:rPr>
        <w:t xml:space="preserve">3</w:t>
      </w:r>
      <w:r>
        <w:rPr>
          <w:rFonts w:hint="eastAsia" w:ascii="宋体" w:hAnsi="宋体" w:cs="宋体"/>
          <w:bCs/>
          <w:szCs w:val="21"/>
        </w:rPr>
        <w:t xml:space="preserve">/h，256 m</w:t>
      </w:r>
      <w:r>
        <w:rPr>
          <w:rFonts w:hint="eastAsia" w:ascii="宋体" w:hAnsi="宋体" w:cs="宋体"/>
          <w:bCs/>
          <w:szCs w:val="21"/>
          <w:vertAlign w:val="superscript"/>
        </w:rPr>
        <w:t xml:space="preserve">3</w:t>
      </w:r>
      <w:r>
        <w:rPr>
          <w:rFonts w:hint="eastAsia" w:ascii="宋体" w:hAnsi="宋体" w:cs="宋体"/>
          <w:bCs/>
          <w:szCs w:val="21"/>
        </w:rPr>
        <w:t xml:space="preserve">/h；准确度等级：0.2级；用于活塞装置的核查和量值验证，到货时需带中国计量院校准证书。</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17.实现自动化检测必备的检测软件和控制系统：</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17.1 检测软件和控制系统需依据JJG 620-2008《临界流文丘里喷嘴检定规程》、JJG 633-2024《气体容积式流量计检定规程》和JJG 1037-2008《涡轮流量计检定规程》，满足规程中涉及计量性能的所有检测要求，实现对各类被测仪表的自动检测。</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17.2 检测软件和控制系统需依据JJF 1586-2016《主动活塞式气体流量标准装置校准规范》，满足对装置自检校相关的所有要求（如密封性试验、流量稳定性试验等），系统在软件控制下实现对装置的自动检测和判定。</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17.3 检测软件和控制系统应预留与采购人数智化系统对接接口，试验数据和分析数据结果可以和Excel软件直接动态连接，方便快速完成试验记录，并具有数据存盘、分析统计、记录打印等功能。控制机硬盘容量不小于1TB，显示不小于24寸。</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 控制软件应能通过买方提供的接口从业务系统获取该项目的检测任务及基本信息（json格式）、最新原始记录模板文件。</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17.5</w:t>
      </w:r>
      <w:r>
        <w:rPr>
          <w:rFonts w:hint="eastAsia" w:ascii="宋体" w:hAnsi="宋体" w:cs="宋体"/>
          <w:bCs/>
          <w:szCs w:val="21"/>
        </w:rPr>
        <w:t xml:space="preserve"> 控制软件导出数据到原始记录模板文件（excel格式），生成电子原始记录文件。</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17.6</w:t>
      </w:r>
      <w:r>
        <w:rPr>
          <w:rFonts w:hint="eastAsia" w:ascii="宋体" w:hAnsi="宋体" w:cs="宋体"/>
          <w:bCs/>
          <w:szCs w:val="21"/>
        </w:rPr>
        <w:t xml:space="preserve"> 控制软件通过将电子原始记录文件和唯一性号信息推送到业务系统。</w:t>
      </w:r>
      <w:r/>
    </w:p>
    <w:p>
      <w:pPr>
        <w:ind w:firstLine="638"/>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t xml:space="preserve">17.7</w:t>
      </w:r>
      <w:r>
        <w:rPr>
          <w:rFonts w:hint="eastAsia" w:ascii="宋体" w:hAnsi="宋体" w:cs="宋体"/>
          <w:bCs/>
          <w:szCs w:val="21"/>
        </w:rPr>
        <w:t xml:space="preserve"> 控制软件配套工控机配置要求：</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CPU：桌面混合架构处理器，总核心不小于20核，总线程不小于28线程，最大睿频不小于5.4GHz，三级缓存不小于33MB；内存：不小于16G DDR5；硬盘：不小于1TB SSD；操作系统：win11；显示器：不小于27英寸；配备无线外设。</w:t>
      </w:r>
      <w:r/>
    </w:p>
    <w:p>
      <w:pPr>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r>
      <w:r/>
    </w:p>
    <w:p>
      <w:pPr>
        <w:jc w:val="left"/>
        <w:spacing w:line="480" w:lineRule="exact"/>
        <w:tabs>
          <w:tab w:val="left" w:pos="4500" w:leader="none"/>
          <w:tab w:val="left" w:pos="4680" w:leader="none"/>
        </w:tabs>
        <w:rPr>
          <w:rFonts w:ascii="宋体" w:hAnsi="宋体" w:cs="宋体"/>
          <w:bCs/>
          <w:szCs w:val="21"/>
        </w:rPr>
      </w:pPr>
      <w:r>
        <w:rPr>
          <w:rFonts w:hint="eastAsia" w:ascii="宋体" w:hAnsi="宋体" w:cs="宋体"/>
          <w:b/>
          <w:szCs w:val="21"/>
        </w:rPr>
        <w:t xml:space="preserve">（三）验收依据、方法及单位</w:t>
      </w:r>
      <w:r>
        <w:rPr>
          <w:rFonts w:hint="eastAsia" w:ascii="宋体" w:hAnsi="宋体" w:cs="宋体"/>
          <w:bCs/>
          <w:szCs w:val="21"/>
        </w:rPr>
        <w:tab/>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1.验收依据：</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压力传感器验收依据：JJG 882-2019 《压力变送器检定规程》；</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温度传感器验收依据：JJF 1183-2025 《温度变送器校准规范》；</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湿度传感器验收依据：JJF 1076-2020 《数字式温湿度计校准规范》；</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万能工具显微镜验收依据：JJG 56-2000 《工具显微镜检定规程》；</w:t>
      </w:r>
      <w:r/>
    </w:p>
    <w:p>
      <w:pPr>
        <w:ind w:firstLine="638"/>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活塞式气体流量标准装置验收依据：JJF 1586-2016《主动活塞式流量标准装置校准规范》及上述技术指标和功能。</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2.供应商负责将设备送检至省级及以上计量技术机构进行检定/校准，出具检定（校准）证书，检测费用由供应商承担。</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3.江苏省计量科学研究院依据以上证书、用户手册和本技术文件对该设备的技术指标和功能进行最终验收。</w:t>
      </w:r>
      <w:r/>
    </w:p>
    <w:p>
      <w:pPr>
        <w:jc w:val="left"/>
        <w:spacing w:line="480" w:lineRule="exact"/>
        <w:tabs>
          <w:tab w:val="left" w:pos="4500" w:leader="none"/>
          <w:tab w:val="left" w:pos="4680" w:leader="none"/>
        </w:tabs>
        <w:rPr>
          <w:rFonts w:ascii="宋体" w:hAnsi="宋体" w:cs="宋体"/>
          <w:b/>
          <w:szCs w:val="21"/>
        </w:rPr>
      </w:pPr>
      <w:r>
        <w:rPr>
          <w:rFonts w:ascii="宋体" w:hAnsi="宋体" w:cs="宋体"/>
          <w:b/>
          <w:szCs w:val="21"/>
        </w:rPr>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（四）安装调试</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供应商向采购人提供设备供货清单，由采购人确认。当货物到达采购人指定的交货地点后，双方依据设备供货清单共同对设备进行开箱检查，并对设备的数量、品质进行逐项检查。如采购人发现所提供设备的品质和技术规范不符合合同要求时，或有明显损坏时，采购人有权向供应商提出退、换和索赔；</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在设备到达交货地点后，供应商应尽快组织技术人员完成整套设备的安装调试，安装调试完毕并取得计量溯源合格证书后方可进行验收；在调试过程中如有任何软、硬件故障发生，供应商必须更换不合格的部件，并重新进行安装测试，由此引起的全部费用由供应商承担。</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3.在安装、调试过程中，供应商应对采购人技术人员所提出的技术问题给予满意的答复，并向采购人提供完整的技术说明书、用户手册及维修手册等相关技术文档资料。</w:t>
      </w:r>
      <w:r/>
    </w:p>
    <w:p>
      <w:pPr>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（五）人员培训要求</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1.供应商应派技术工程师对采购人人员进行技术培训，使采购人人员能掌握有关设备的使用、维护和管理，达到能独立进行操作、日常测试、运行维护等工作的目的。</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2.供应商在培训时应提供详细的培训文件。</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3.培训内容包括：基本理论、实验方法原理、实验操作、仪器的使用、仪器维护、安全要点以及其他相关内容。</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4.所发生的培训费用由供应商承担。</w:t>
      </w:r>
      <w:r/>
    </w:p>
    <w:p>
      <w:pPr>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r>
      <w:r/>
    </w:p>
    <w:p>
      <w:pPr>
        <w:jc w:val="left"/>
        <w:spacing w:line="480" w:lineRule="exact"/>
        <w:tabs>
          <w:tab w:val="left" w:pos="4500" w:leader="none"/>
          <w:tab w:val="left" w:pos="4680" w:leader="none"/>
        </w:tabs>
        <w:rPr>
          <w:rFonts w:ascii="宋体" w:hAnsi="宋体" w:cs="宋体"/>
          <w:b/>
          <w:szCs w:val="21"/>
        </w:rPr>
      </w:pPr>
      <w:r>
        <w:rPr>
          <w:rFonts w:hint="eastAsia" w:ascii="宋体" w:hAnsi="宋体" w:cs="宋体"/>
          <w:b/>
          <w:szCs w:val="21"/>
        </w:rPr>
        <w:t xml:space="preserve">（六）技术支持以及售后服务</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★1.活塞式气体流量标准装置的质保期为验收合格之日起</w:t>
      </w:r>
      <w:r>
        <w:rPr>
          <w:rFonts w:hint="eastAsia" w:ascii="宋体" w:hAnsi="宋体" w:cs="宋体"/>
          <w:szCs w:val="21"/>
        </w:rPr>
        <w:t xml:space="preserve">2年</w:t>
      </w:r>
      <w:r>
        <w:rPr>
          <w:rFonts w:hint="eastAsia" w:ascii="宋体" w:hAnsi="宋体" w:cs="宋体"/>
          <w:bCs/>
          <w:szCs w:val="21"/>
        </w:rPr>
        <w:t xml:space="preserve">。</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在质保期内，供应商负责为采购人的设备提供免费维护、保养和免费更换损坏的和有缺陷的零部件。质保期之后，供应商提供终身维修，原则上供应商技术人员上门维修只收取更换的零部件费用，不另收取工时费。</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3.采购人报修后，供应商应在24小时内作出响应，如果电话支持无法解决问题，则48小时内供应商技术人员到现场进行维修。</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4.供应商提供备用设备服务，如采购人仪器发生故障，无法在短时间内修复，而采购人急需使用仪器，如供应商有类似的设备, 供应商将无偿提供计量合格的备用设备，直到产品修理完成为止。</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5.供应商提供系统软件终生免费升级服务；相应计量规程规范发生变更，免费升级软件。</w:t>
      </w:r>
      <w:bookmarkEnd w:id="226"/>
      <w:r/>
      <w:bookmarkEnd w:id="227"/>
      <w:r/>
      <w:r/>
    </w:p>
    <w:p>
      <w:pPr>
        <w:jc w:val="left"/>
        <w:spacing w:line="480" w:lineRule="exact"/>
        <w:tabs>
          <w:tab w:val="left" w:pos="4500" w:leader="none"/>
          <w:tab w:val="left" w:pos="4680" w:leader="none"/>
        </w:tabs>
        <w:rPr>
          <w:rFonts w:ascii="宋体" w:hAnsi="宋体" w:cs="宋体"/>
          <w:bCs/>
          <w:szCs w:val="21"/>
        </w:rPr>
      </w:pPr>
      <w:r>
        <w:rPr>
          <w:rFonts w:ascii="宋体" w:hAnsi="宋体" w:cs="宋体"/>
          <w:bCs/>
          <w:szCs w:val="21"/>
        </w:rPr>
      </w:r>
      <w:r/>
    </w:p>
    <w:p>
      <w:pPr>
        <w:spacing w:line="480" w:lineRule="exact"/>
        <w:rPr>
          <w:rFonts w:ascii="宋体" w:hAnsi="宋体" w:cs="宋体"/>
          <w:bCs/>
          <w:szCs w:val="21"/>
          <w:lang w:bidi="ar"/>
        </w:rPr>
      </w:pPr>
      <w:r>
        <w:rPr>
          <w:rFonts w:hint="eastAsia" w:ascii="宋体" w:hAnsi="宋体" w:cs="宋体"/>
          <w:b/>
          <w:bCs/>
          <w:szCs w:val="21"/>
        </w:rPr>
        <w:t xml:space="preserve">★三、付款方式</w:t>
      </w:r>
      <w:r>
        <w:rPr>
          <w:rFonts w:hint="eastAsia" w:ascii="宋体" w:hAnsi="宋体" w:cs="宋体"/>
          <w:b/>
          <w:bCs/>
          <w:color w:val="ff0000"/>
          <w:szCs w:val="21"/>
        </w:rPr>
        <w:t xml:space="preserve">（技术及商务响应评分项）</w:t>
      </w:r>
      <w:r>
        <w:rPr>
          <w:rFonts w:hint="eastAsia" w:ascii="宋体" w:hAnsi="宋体" w:cs="宋体"/>
          <w:b/>
          <w:bCs/>
          <w:szCs w:val="21"/>
        </w:rPr>
        <w:t xml:space="preserve">：</w:t>
      </w:r>
      <w:r>
        <w:rPr>
          <w:rFonts w:hint="eastAsia" w:ascii="宋体" w:hAnsi="宋体" w:cs="宋体"/>
          <w:bCs/>
          <w:szCs w:val="21"/>
          <w:lang w:bidi="ar"/>
        </w:rPr>
        <w:t xml:space="preserve">合同签订生</w:t>
      </w:r>
      <w:r>
        <w:rPr>
          <w:rFonts w:hint="eastAsia" w:ascii="宋体" w:hAnsi="宋体" w:cs="宋体"/>
          <w:bCs/>
          <w:color w:val="000000"/>
          <w:szCs w:val="21"/>
          <w:lang w:bidi="ar"/>
        </w:rPr>
        <w:t xml:space="preserve">效后一个月内，采购</w:t>
      </w:r>
      <w:r>
        <w:rPr>
          <w:rFonts w:hint="eastAsia" w:ascii="宋体" w:hAnsi="宋体" w:cs="宋体"/>
          <w:bCs/>
          <w:szCs w:val="21"/>
          <w:lang w:bidi="ar"/>
        </w:rPr>
        <w:t xml:space="preserve">人</w:t>
      </w:r>
      <w:r>
        <w:rPr>
          <w:rFonts w:hint="eastAsia" w:ascii="宋体" w:hAnsi="宋体" w:cs="宋体"/>
          <w:szCs w:val="21"/>
        </w:rPr>
        <w:t xml:space="preserve">向供应商支付</w:t>
      </w:r>
      <w:r>
        <w:rPr>
          <w:rFonts w:hint="eastAsia" w:ascii="宋体" w:hAnsi="宋体" w:cs="宋体"/>
          <w:bCs/>
          <w:szCs w:val="21"/>
          <w:lang w:bidi="ar"/>
        </w:rPr>
        <w:t xml:space="preserve">合同金额30%的预付款，设备、材料全部运抵采购人指定地点，安装、调试完毕，并验收合格、供应商向采购人开具合同金额10%的银行保函（作为履约保证金）后，采购人向供应商支付合同金额70%的货款。保函在合同履行完毕后无息退回。如供应商未能履行合同规定的义务，采购人有权从履约保证金中取得补偿。</w:t>
      </w:r>
      <w:r/>
    </w:p>
    <w:p>
      <w:pPr>
        <w:ind w:firstLine="422"/>
        <w:spacing w:line="480" w:lineRule="exact"/>
        <w:rPr>
          <w:rFonts w:ascii="宋体" w:hAnsi="宋体" w:cs="宋体"/>
          <w:color w:val="000000"/>
          <w:szCs w:val="21"/>
          <w:lang w:bidi="ar"/>
        </w:rPr>
      </w:pPr>
      <w:r>
        <w:rPr>
          <w:rFonts w:hint="eastAsia" w:ascii="宋体" w:hAnsi="宋体" w:cs="宋体"/>
          <w:szCs w:val="21"/>
          <w:lang w:bidi="ar"/>
        </w:rPr>
        <w:t xml:space="preserve">因供应商原因没有按期提供银行保函和发票的，致使采购人未能及时付款所产生的责任由供应商承担，采</w:t>
      </w:r>
      <w:r>
        <w:rPr>
          <w:rFonts w:hint="eastAsia" w:ascii="宋体" w:hAnsi="宋体" w:cs="宋体"/>
          <w:color w:val="000000"/>
          <w:szCs w:val="21"/>
          <w:lang w:bidi="ar"/>
        </w:rPr>
        <w:t xml:space="preserve">购人不承担违约责任。</w:t>
      </w:r>
      <w:r/>
    </w:p>
    <w:p>
      <w:pPr>
        <w:ind w:firstLine="422"/>
        <w:spacing w:line="480" w:lineRule="exact"/>
        <w:rPr>
          <w:rFonts w:ascii="宋体" w:hAnsi="宋体" w:cs="宋体"/>
          <w:szCs w:val="21"/>
          <w:lang w:bidi="ar"/>
        </w:rPr>
      </w:pPr>
      <w:r>
        <w:rPr>
          <w:rFonts w:hint="eastAsia" w:ascii="宋体" w:hAnsi="宋体" w:cs="宋体"/>
          <w:bCs/>
          <w:color w:val="000000"/>
          <w:szCs w:val="21"/>
          <w:lang w:bidi="ar"/>
        </w:rPr>
        <w:t xml:space="preserve">若产品存在质量问题，则不受该付款条件约束，应按照本合同条款其他要求以及民法典有关规定执行。</w:t>
      </w:r>
      <w:r/>
    </w:p>
    <w:p>
      <w:pPr>
        <w:jc w:val="left"/>
        <w:spacing w:line="480" w:lineRule="exact"/>
        <w:rPr>
          <w:rFonts w:ascii="宋体" w:hAnsi="宋体" w:cs="宋体"/>
          <w:b/>
          <w:bCs/>
          <w:szCs w:val="21"/>
        </w:rPr>
      </w:pPr>
      <w:r>
        <w:rPr>
          <w:rFonts w:ascii="宋体" w:hAnsi="宋体" w:cs="宋体"/>
          <w:b/>
          <w:bCs/>
          <w:szCs w:val="21"/>
        </w:rPr>
      </w:r>
      <w:r/>
    </w:p>
    <w:p>
      <w:pPr>
        <w:ind w:firstLine="211"/>
        <w:jc w:val="left"/>
        <w:spacing w:line="480" w:lineRule="exact"/>
        <w:tabs>
          <w:tab w:val="left" w:pos="1680" w:leader="none"/>
        </w:tabs>
        <w:rPr>
          <w:rFonts w:ascii="宋体" w:hAnsi="宋体" w:cs="宋体"/>
          <w:szCs w:val="21"/>
        </w:rPr>
      </w:pPr>
      <w:r>
        <w:rPr>
          <w:rFonts w:hint="eastAsia" w:ascii="宋体" w:hAnsi="宋体" w:cs="宋体"/>
          <w:b/>
          <w:szCs w:val="21"/>
        </w:rPr>
        <w:t xml:space="preserve">四、方案要求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p>
    <w:p>
      <w:pPr>
        <w:jc w:val="left"/>
        <w:spacing w:line="360" w:lineRule="auto"/>
        <w:rPr>
          <w:sz w:val="24"/>
          <w:szCs w:val="24"/>
          <w:highlight w:val="yellow"/>
        </w:rPr>
      </w:pPr>
      <w:r>
        <w:rPr>
          <w:sz w:val="24"/>
          <w:szCs w:val="24"/>
          <w:highlight w:val="yellow"/>
        </w:rPr>
        <w:br w:type="page" w:clear="all"/>
      </w:r>
      <w:r/>
    </w:p>
    <w:p>
      <w:pPr>
        <w:jc w:val="center"/>
        <w:spacing w:line="440" w:lineRule="exact"/>
        <w:rPr>
          <w:b/>
          <w:sz w:val="28"/>
          <w:szCs w:val="28"/>
        </w:rPr>
        <w:outlineLvl w:val="0"/>
      </w:pPr>
      <w:r/>
      <w:bookmarkStart w:id="228" w:name="_Toc18867"/>
      <w:r>
        <w:rPr>
          <w:b/>
          <w:sz w:val="28"/>
          <w:szCs w:val="28"/>
        </w:rPr>
        <w:t xml:space="preserve">第五章 拟签订的合同文本</w:t>
      </w:r>
      <w:bookmarkEnd w:id="224"/>
      <w:r/>
      <w:bookmarkEnd w:id="228"/>
      <w:r/>
      <w:r/>
    </w:p>
    <w:p>
      <w:pPr>
        <w:jc w:val="center"/>
        <w:spacing w:line="440" w:lineRule="exact"/>
        <w:rPr>
          <w:b/>
          <w:sz w:val="28"/>
          <w:szCs w:val="28"/>
        </w:rPr>
      </w:pPr>
      <w:r/>
      <w:bookmarkStart w:id="229" w:name="_Toc6085"/>
      <w:r>
        <w:rPr>
          <w:b/>
          <w:sz w:val="28"/>
          <w:szCs w:val="28"/>
        </w:rPr>
        <w:t xml:space="preserve">（参考格式，本合同内容条款在正式签署前可具体补充细化，仅作参考，最终合同以采购人法务审查通过的版本为准）</w:t>
      </w:r>
      <w:bookmarkEnd w:id="229"/>
      <w:r/>
      <w:r/>
    </w:p>
    <w:p>
      <w:pPr>
        <w:jc w:val="center"/>
        <w:rPr>
          <w:b/>
          <w:sz w:val="24"/>
          <w:u w:val="single"/>
        </w:rPr>
      </w:pPr>
      <w:r>
        <w:rPr>
          <w:b/>
          <w:sz w:val="24"/>
          <w:u w:val="single"/>
        </w:rPr>
      </w:r>
      <w:r/>
    </w:p>
    <w:p>
      <w:pPr>
        <w:jc w:val="center"/>
        <w:rPr>
          <w:b/>
          <w:sz w:val="24"/>
        </w:rPr>
      </w:pPr>
      <w:r>
        <w:rPr>
          <w:b/>
          <w:sz w:val="24"/>
          <w:u w:val="single"/>
        </w:rPr>
        <w:t xml:space="preserve">（采购人）（项目名称）</w:t>
      </w:r>
      <w:r>
        <w:rPr>
          <w:b/>
          <w:sz w:val="24"/>
        </w:rPr>
        <w:t xml:space="preserve">采购合同</w:t>
      </w:r>
      <w:r/>
    </w:p>
    <w:p>
      <w:pPr>
        <w:jc w:val="center"/>
        <w:rPr>
          <w:b/>
          <w:sz w:val="24"/>
        </w:rPr>
      </w:pPr>
      <w:r>
        <w:rPr>
          <w:b/>
          <w:sz w:val="24"/>
        </w:rPr>
        <w:t xml:space="preserve">（货物类模板）</w:t>
      </w:r>
      <w:r/>
    </w:p>
    <w:p>
      <w:pPr>
        <w:jc w:val="center"/>
        <w:rPr>
          <w:szCs w:val="21"/>
        </w:rPr>
      </w:pPr>
      <w:r>
        <w:rPr>
          <w:szCs w:val="21"/>
        </w:rPr>
      </w:r>
      <w:r/>
    </w:p>
    <w:p>
      <w:pPr>
        <w:keepLines w:val="0"/>
        <w:keepNext w:val="0"/>
        <w:pageBreakBefore w:val="0"/>
        <w:spacing w:line="480" w:lineRule="exact"/>
        <w:rPr>
          <w:rFonts w:hint="eastAsia" w:ascii="宋体" w:hAnsi="宋体" w:eastAsia="宋体" w:cs="宋体"/>
          <w:sz w:val="21"/>
          <w:szCs w:val="21"/>
        </w:rPr>
      </w:pPr>
      <w:r>
        <w:rPr>
          <w:rFonts w:hint="eastAsia" w:ascii="宋体" w:hAnsi="宋体" w:cs="宋体"/>
          <w:szCs w:val="21"/>
        </w:rPr>
        <w:t xml:space="preserve">    </w:t>
      </w:r>
      <w:r>
        <w:rPr>
          <w:rFonts w:hint="eastAsia" w:ascii="宋体" w:hAnsi="宋体" w:eastAsia="宋体" w:cs="宋体"/>
          <w:sz w:val="21"/>
          <w:szCs w:val="21"/>
        </w:rPr>
        <w:t xml:space="preserve">买方（甲方）：江苏省计量科学研究院（江苏省能源计量数据中心）</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卖方（乙方）： </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采购代理机构： </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一、说明：</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受买方委托，采购代理机构于2026年 月 日组织了江苏省计量科学研究院（江苏省能源计量数据中心）             采购项目（项目编号：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）的评审活动，经评委认真严格地评审，确定由卖方成交。</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二、合同条款：</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合同由买卖双方签订，并依据本项目采购文件规定，按下列合同条款买方同意购入，卖方同意卖出下列设备及服务。</w:t>
      </w:r>
      <w:r/>
    </w:p>
    <w:p>
      <w:pPr>
        <w:contextualSpacing/>
        <w:ind w:left="720" w:firstLine="480"/>
        <w:jc w:val="left"/>
        <w:keepLines w:val="0"/>
        <w:keepNext w:val="0"/>
        <w:pageBreakBefore w:val="0"/>
        <w:spacing w:line="480" w:lineRule="exact"/>
        <w:widowControl/>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1.设备名称、型号规格、数量及服务内容。</w:t>
      </w:r>
      <w:r/>
    </w:p>
    <w:tbl>
      <w:tblPr>
        <w:tblStyle w:val="1409"/>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
        <w:gridCol w:w="1291"/>
        <w:gridCol w:w="645"/>
        <w:gridCol w:w="2938"/>
        <w:gridCol w:w="501"/>
        <w:gridCol w:w="846"/>
        <w:gridCol w:w="2465"/>
      </w:tblGrid>
      <w:tr>
        <w:trPr>
          <w:jc w:val="center"/>
          <w:trHeight w:val="19"/>
        </w:trPr>
        <w:tc>
          <w:tcPr>
            <w:tcW w:w="452"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29"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产品名称</w:t>
            </w:r>
            <w:r/>
          </w:p>
        </w:tc>
        <w:tc>
          <w:tcPr>
            <w:tcW w:w="655"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型号</w:t>
            </w:r>
            <w:r/>
          </w:p>
        </w:tc>
        <w:tc>
          <w:tcPr>
            <w:tcW w:w="494"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504"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828"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单价（元）</w:t>
            </w:r>
            <w:r/>
          </w:p>
        </w:tc>
        <w:tc>
          <w:tcPr>
            <w:tcW w:w="735" w:type="dxa"/>
            <w:vAlign w:val="center"/>
            <w:textDirection w:val="lrTb"/>
            <w:noWrap w:val="false"/>
          </w:tcPr>
          <w:p>
            <w:pP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总价（元）</w:t>
            </w:r>
            <w:r/>
          </w:p>
        </w:tc>
      </w:tr>
      <w:tr>
        <w:trPr>
          <w:jc w:val="center"/>
          <w:trHeight w:val="19"/>
        </w:trPr>
        <w:tc>
          <w:tcPr>
            <w:tcW w:w="452" w:type="dxa"/>
            <w:vAlign w:val="center"/>
            <w:textDirection w:val="lrTb"/>
            <w:noWrap w:val="false"/>
          </w:tcPr>
          <w:p>
            <w:pP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1329"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65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49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50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828"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73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
        </w:trPr>
        <w:tc>
          <w:tcPr>
            <w:tcW w:w="452"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1329"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65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49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50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828"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73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
        </w:trPr>
        <w:tc>
          <w:tcPr>
            <w:gridSpan w:val="4"/>
            <w:tcW w:w="5484" w:type="dxa"/>
            <w:vAlign w:val="center"/>
            <w:textDirection w:val="lrTb"/>
            <w:noWrap w:val="false"/>
          </w:tcPr>
          <w:p>
            <w:pPr>
              <w:ind w:firstLine="482"/>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b/>
                <w:bCs/>
                <w:sz w:val="21"/>
                <w:szCs w:val="21"/>
              </w:rPr>
              <w:t xml:space="preserve">合计（元）</w:t>
            </w:r>
            <w:r/>
          </w:p>
        </w:tc>
        <w:tc>
          <w:tcPr>
            <w:gridSpan w:val="3"/>
            <w:tcW w:w="3867" w:type="dxa"/>
            <w:vAlign w:val="center"/>
            <w:textDirection w:val="lrTb"/>
            <w:noWrap w:val="false"/>
          </w:tcPr>
          <w:p>
            <w:pPr>
              <w:ind w:firstLine="482"/>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b/>
                <w:sz w:val="21"/>
                <w:szCs w:val="21"/>
              </w:rPr>
              <w:t xml:space="preserve">￥</w:t>
            </w:r>
            <w:r/>
          </w:p>
        </w:tc>
      </w:tr>
    </w:tbl>
    <w:p>
      <w:pPr>
        <w:ind w:left="108" w:firstLine="420"/>
        <w:jc w:val="left"/>
        <w:keepLines w:val="0"/>
        <w:keepNext w:val="0"/>
        <w:pageBreakBefore w:val="0"/>
        <w:spacing w:line="480" w:lineRule="exact"/>
        <w:tabs>
          <w:tab w:val="left" w:pos="4785" w:leader="none"/>
        </w:tabs>
        <w:rPr>
          <w:rFonts w:hint="eastAsia" w:ascii="宋体" w:hAnsi="宋体" w:eastAsia="宋体" w:cs="宋体"/>
          <w:bCs/>
          <w:sz w:val="21"/>
          <w:szCs w:val="21"/>
        </w:rPr>
      </w:pPr>
      <w:r>
        <w:rPr>
          <w:rFonts w:hint="eastAsia" w:ascii="宋体" w:hAnsi="宋体" w:eastAsia="宋体" w:cs="宋体"/>
          <w:sz w:val="21"/>
          <w:szCs w:val="21"/>
        </w:rPr>
        <w:t xml:space="preserve">2.合同总价（大写）：</w:t>
      </w:r>
      <w:r>
        <w:rPr>
          <w:rFonts w:hint="eastAsia" w:ascii="宋体" w:hAnsi="宋体" w:eastAsia="宋体" w:cs="宋体"/>
          <w:b/>
          <w:bCs/>
          <w:sz w:val="21"/>
          <w:szCs w:val="21"/>
          <w:u w:val="single"/>
        </w:rPr>
        <w:t xml:space="preserve">人民币           </w:t>
      </w:r>
      <w:r>
        <w:rPr>
          <w:rFonts w:hint="eastAsia" w:ascii="宋体" w:hAnsi="宋体" w:eastAsia="宋体" w:cs="宋体"/>
          <w:sz w:val="21"/>
          <w:szCs w:val="21"/>
        </w:rPr>
        <w:t xml:space="preserve">。</w:t>
      </w:r>
      <w:r>
        <w:rPr>
          <w:rFonts w:hint="eastAsia" w:ascii="宋体" w:hAnsi="宋体" w:eastAsia="宋体" w:cs="宋体"/>
          <w:bCs/>
          <w:sz w:val="21"/>
          <w:szCs w:val="21"/>
        </w:rPr>
        <w:t xml:space="preserve">（含税）</w:t>
      </w:r>
      <w:r/>
    </w:p>
    <w:p>
      <w:pPr>
        <w:ind w:left="108" w:firstLine="1470"/>
        <w:jc w:val="left"/>
        <w:keepLines w:val="0"/>
        <w:keepNext w:val="0"/>
        <w:pageBreakBefore w:val="0"/>
        <w:spacing w:line="480" w:lineRule="exact"/>
        <w:tabs>
          <w:tab w:val="left" w:pos="4785" w:leader="none"/>
        </w:tabs>
        <w:rPr>
          <w:rFonts w:hint="eastAsia" w:ascii="宋体" w:hAnsi="宋体" w:eastAsia="宋体" w:cs="宋体"/>
          <w:bCs/>
          <w:sz w:val="21"/>
          <w:szCs w:val="21"/>
        </w:rPr>
      </w:pPr>
      <w:r>
        <w:rPr>
          <w:rFonts w:hint="eastAsia" w:ascii="宋体" w:hAnsi="宋体" w:eastAsia="宋体" w:cs="宋体"/>
          <w:bCs/>
          <w:sz w:val="21"/>
          <w:szCs w:val="21"/>
        </w:rPr>
        <w:t xml:space="preserve">（小写）：</w:t>
      </w:r>
      <w:r>
        <w:rPr>
          <w:rFonts w:hint="eastAsia" w:ascii="宋体" w:hAnsi="宋体" w:eastAsia="宋体" w:cs="宋体"/>
          <w:b/>
          <w:bCs/>
          <w:sz w:val="21"/>
          <w:szCs w:val="21"/>
          <w:u w:val="single"/>
        </w:rPr>
        <w:t xml:space="preserve">￥            元。</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bCs/>
          <w:sz w:val="21"/>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1"/>
          <w:szCs w:val="21"/>
        </w:rPr>
        <w:t xml:space="preserve">。</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3. 交付使用时间：</w:t>
      </w:r>
      <w:r>
        <w:rPr>
          <w:rFonts w:hint="eastAsia" w:ascii="宋体" w:hAnsi="宋体" w:eastAsia="宋体" w:cs="宋体"/>
          <w:b/>
          <w:bCs/>
          <w:sz w:val="21"/>
          <w:szCs w:val="21"/>
          <w:u w:val="single"/>
        </w:rPr>
        <w:t xml:space="preserve">合同签订生效后X个月内，</w:t>
      </w:r>
      <w:r>
        <w:rPr>
          <w:rFonts w:hint="eastAsia" w:ascii="宋体" w:hAnsi="宋体" w:eastAsia="宋体" w:cs="宋体"/>
          <w:bCs/>
          <w:sz w:val="21"/>
          <w:szCs w:val="21"/>
        </w:rPr>
        <w:t xml:space="preserve">全部设备、材料运抵买方现场，完成安装、调试和计量检测，并取得计量溯源合格证书，一起交付买方准备验收。</w:t>
      </w:r>
      <w:r/>
    </w:p>
    <w:p>
      <w:pPr>
        <w:ind w:firstLine="525"/>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 收货人：</w:t>
      </w:r>
      <w:r>
        <w:rPr>
          <w:rFonts w:hint="eastAsia" w:ascii="宋体" w:hAnsi="宋体" w:eastAsia="宋体" w:cs="宋体"/>
          <w:b/>
          <w:sz w:val="21"/>
          <w:szCs w:val="21"/>
          <w:u w:val="single"/>
        </w:rPr>
        <w:t xml:space="preserve">江苏省计量科学研究院（江苏省能源计量数据中心）</w:t>
      </w:r>
      <w:r>
        <w:rPr>
          <w:rFonts w:hint="eastAsia" w:ascii="宋体" w:hAnsi="宋体" w:eastAsia="宋体" w:cs="宋体"/>
          <w:sz w:val="21"/>
          <w:szCs w:val="21"/>
          <w:u w:val="single"/>
        </w:rPr>
        <w:t xml:space="preserve">。</w:t>
      </w:r>
      <w:r/>
    </w:p>
    <w:p>
      <w:pPr>
        <w:ind w:firstLine="525"/>
        <w:keepLines w:val="0"/>
        <w:keepNext w:val="0"/>
        <w:pageBreakBefore w:val="0"/>
        <w:spacing w:line="480" w:lineRule="exact"/>
        <w:tabs>
          <w:tab w:val="left" w:pos="-235" w:leader="none"/>
        </w:tabs>
        <w:rPr>
          <w:rFonts w:hint="eastAsia" w:ascii="宋体" w:hAnsi="宋体" w:eastAsia="宋体" w:cs="宋体"/>
          <w:b/>
          <w:sz w:val="21"/>
          <w:szCs w:val="21"/>
          <w:u w:val="single"/>
        </w:rPr>
      </w:pPr>
      <w:r>
        <w:rPr>
          <w:rFonts w:hint="eastAsia" w:ascii="宋体" w:hAnsi="宋体" w:eastAsia="宋体" w:cs="宋体"/>
          <w:sz w:val="21"/>
          <w:szCs w:val="21"/>
        </w:rPr>
        <w:t xml:space="preserve">5. 交货地点：</w:t>
      </w:r>
      <w:r>
        <w:rPr>
          <w:rFonts w:hint="eastAsia" w:ascii="宋体" w:hAnsi="宋体" w:eastAsia="宋体" w:cs="宋体"/>
          <w:b/>
          <w:sz w:val="21"/>
          <w:szCs w:val="21"/>
          <w:u w:val="single"/>
        </w:rPr>
        <w:t xml:space="preserve">买方指定地点。</w:t>
      </w:r>
      <w:r/>
    </w:p>
    <w:p>
      <w:pPr>
        <w:ind w:firstLine="525"/>
        <w:keepLines w:val="0"/>
        <w:keepNext w:val="0"/>
        <w:pageBreakBefore w:val="0"/>
        <w:spacing w:line="480" w:lineRule="exact"/>
        <w:tabs>
          <w:tab w:val="left" w:pos="-235" w:leader="none"/>
        </w:tabs>
        <w:rPr>
          <w:rFonts w:hint="eastAsia" w:ascii="宋体" w:hAnsi="宋体" w:eastAsia="宋体" w:cs="宋体"/>
          <w:sz w:val="21"/>
          <w:szCs w:val="21"/>
          <w:u w:val="single"/>
        </w:rPr>
      </w:pPr>
      <w:r>
        <w:rPr>
          <w:rFonts w:hint="eastAsia" w:ascii="宋体" w:hAnsi="宋体" w:eastAsia="宋体" w:cs="宋体"/>
          <w:sz w:val="21"/>
          <w:szCs w:val="21"/>
        </w:rPr>
        <w:t xml:space="preserve">6. 设备的制造应符合下列标准或规范并据此验收：</w:t>
      </w:r>
      <w:r>
        <w:rPr>
          <w:rFonts w:hint="eastAsia" w:ascii="宋体" w:hAnsi="宋体" w:eastAsia="宋体" w:cs="宋体"/>
          <w:b/>
          <w:sz w:val="21"/>
          <w:szCs w:val="21"/>
          <w:u w:val="single"/>
        </w:rPr>
        <w:t xml:space="preserve">招标文件、投标文件、双方签订的技术协议、国家的相关标准和规范。</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7. 包装要求：全部货物的外包装，必须采用防漏、防潮、防震、防锈、防盗和考虑到可能会发生的野蛮装卸等长途内陆运输及多次装卸之需要。</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8. 买方付款方式及期限：</w:t>
      </w:r>
      <w:r/>
    </w:p>
    <w:p>
      <w:pPr>
        <w:ind w:left="108" w:firstLine="420"/>
        <w:jc w:val="left"/>
        <w:keepLines w:val="0"/>
        <w:keepNext w:val="0"/>
        <w:pageBreakBefore w:val="0"/>
        <w:spacing w:line="480" w:lineRule="exact"/>
        <w:tabs>
          <w:tab w:val="left" w:pos="478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合同签订生效后一个月内，买方向卖方支</w:t>
      </w:r>
      <w:r>
        <w:rPr>
          <w:rFonts w:hint="eastAsia" w:ascii="宋体" w:hAnsi="宋体" w:eastAsia="宋体" w:cs="宋体"/>
          <w:color w:val="000000"/>
          <w:sz w:val="21"/>
          <w:szCs w:val="21"/>
        </w:rPr>
        <w:t xml:space="preserve">付合同金额30%的预付款；设备、材料全部运抵买方指定地点，并安装、调试完毕，全部设备验收合格、卖方向买方开具合同金额10%的银行保函（作为履约保证金）后，买方向卖方支付合同金额70%的货款。履约保证金在设备验收合格并稳定运行满一年后无息退回。如卖方未能履行合同规定的义务，买方有权从履约保证金中取得补偿。</w:t>
      </w:r>
      <w:r/>
    </w:p>
    <w:p>
      <w:pPr>
        <w:ind w:left="108" w:firstLine="420"/>
        <w:jc w:val="left"/>
        <w:keepLines w:val="0"/>
        <w:keepNext w:val="0"/>
        <w:pageBreakBefore w:val="0"/>
        <w:spacing w:line="480" w:lineRule="exact"/>
        <w:tabs>
          <w:tab w:val="left" w:pos="478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因卖方原因没有按期提供银行保函和发票的，致使买方未能及时付款所产生的责任由卖方负责，买方不承担违约责任。</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bCs/>
          <w:sz w:val="21"/>
          <w:szCs w:val="21"/>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sz w:val="21"/>
          <w:szCs w:val="21"/>
        </w:rPr>
        <w:t xml:space="preserve">若产品存在质量问题，则不受该付款条件约束，应按照本合同条款其他要求以及民法典有关规定执行。</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9. 验收</w:t>
      </w:r>
      <w:r/>
    </w:p>
    <w:p>
      <w:pPr>
        <w:ind w:left="8" w:firstLine="569"/>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验收标准及方式：符合招标文件、投标文件、双方签订的技术协议、国家的相关标准和规范；经采购人项目负责人确认是否达到验收标准，若符合验收标准则验收合格。</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 质保期及售后服务</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10.1 卖方所供设备、材料及安装的质量保证期：</w:t>
      </w:r>
      <w:r>
        <w:rPr>
          <w:rFonts w:hint="eastAsia" w:ascii="宋体" w:hAnsi="宋体" w:eastAsia="宋体" w:cs="宋体"/>
          <w:sz w:val="21"/>
          <w:szCs w:val="21"/>
          <w:u w:val="single"/>
        </w:rPr>
        <w:t xml:space="preserve">详见投标文件要求</w:t>
      </w:r>
      <w:r>
        <w:rPr>
          <w:rFonts w:hint="eastAsia" w:ascii="宋体" w:hAnsi="宋体" w:eastAsia="宋体" w:cs="宋体"/>
          <w:sz w:val="21"/>
          <w:szCs w:val="21"/>
        </w:rPr>
        <w:t xml:space="preserve">。质保期过后，实行终身有偿售后服务。</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10.4 质保期满后，如设备出现故障，卖方在接买方通知后，仍应在上述时间内响应、派人赶到买方现场，帮助排除故障、修复或更换零部件，需购买零部件时，酌情收取成本费。</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11. 技术资料</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按投标文件及双方签订的《技术协议》中的要求提供相关资料。</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12.货物风险承担</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12.1卖方应当按照买方指定的地点交货，需要运输的货物，卖方应当妥善保障货物在运输过程中的安全。</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12.2卖方将货物运输至买方指定的地点后，应当及时通知买方进行接收，由买方进行检验。</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12.3在货物验收合格之前毁损、灭失的风险由卖方承担，因买方原因造成货物毁损、灭失的除外。</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 卖方的违约责任</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13.1卖方未按合同规定的质量要求交货，买方有权拒收，由此造成的直接损失和间接损失由卖方赔偿。</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13.2卖方逾期交付（包括整修、返工、补交或由买方提出更改、卖方承诺，但未在承诺的工期内完成等）应向买方偿付违约金，每逾期1天，按合同总价的万分之五支付违约金。</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13.3货物有合格证及说明书等资料的，在交付货物时，卖方应当一并交付合格证及说明书等资料，未交付的买方有权拒绝接收。因此造成的损失由卖方承担。</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13.4卖方不能交付或不能完成合同，买方有权解除本合同并要求卖方双倍返还买方已支付的货款。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13.5本合同所有货物的制造及安装，都必须由卖方自己或响应文件中明确的单位承担，不得分包给其他单位。否则，买方有权按卖方不能交付或不能完成合同处理。</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13.6 货物经买方验收不符合要求的，卖方应当在买方指定的时间内调换，调换后仍不符合要求的，买方有权解除合同并要求卖方赔偿因此造成的损失。</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13.7卖方履行义务不符合合同约定时，买方将扣减10%合同款。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13.8在合同约定的质保期内，卖方未能履行合同约定的义务，卖方应按合同总价的10%支付违约金，导致买方遭受损失的，卖方应承担因此造成的全部损失。</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14. 买方的违约责任：</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14.1买方未按合同规定的时间和要求向卖方提供技术资料等，卖方交付时间顺延。</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15. 卖方供给买方的设备、材料及卖方自己的施工用具，进入买方工地现场后的保管，由卖方负责；卖方在买方工地现场安装、调试、验收人员的安全、保险、食宿、交通由卖方负责。</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16. 卖方在设备安装、调试、验收过程中，买方提供下列条件和配合，超出下列范围的由卖方自理：无</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18. 合同的生效：本合同一式肆份，各份具有同等法律效力，自买卖双方签字、盖章并加盖骑缝章之日起生效。</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三、廉洁条款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四、保密条款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五、送达条款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p>
    <w:p>
      <w:pPr>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Style w:val="1409"/>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买方（盖章）：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联系方式：</w:t>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卖方（盖章）：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电话：</w:t>
            </w:r>
            <w:r/>
          </w:p>
          <w:p>
            <w:pPr>
              <w:ind w:firstLine="420"/>
              <w:spacing w:before="120" w:after="120" w:line="400" w:lineRule="exact"/>
              <w:rPr>
                <w:rFonts w:ascii="宋体" w:hAnsi="宋体" w:cs="宋体"/>
                <w:szCs w:val="21"/>
              </w:rPr>
            </w:pPr>
            <w:r>
              <w:rPr>
                <w:rFonts w:hint="eastAsia" w:ascii="宋体" w:hAnsi="宋体" w:cs="宋体"/>
                <w:szCs w:val="21"/>
              </w:rPr>
              <w:t xml:space="preserve">传真：</w:t>
            </w:r>
            <w:r/>
          </w:p>
          <w:p>
            <w:pPr>
              <w:ind w:firstLine="420"/>
              <w:spacing w:before="120" w:after="120" w:line="400" w:lineRule="exact"/>
              <w:rPr>
                <w:rFonts w:ascii="宋体" w:hAnsi="宋体" w:cs="宋体"/>
                <w:szCs w:val="21"/>
              </w:rPr>
            </w:pPr>
            <w:r>
              <w:rPr>
                <w:rFonts w:hint="eastAsia" w:ascii="宋体" w:hAnsi="宋体" w:cs="宋体"/>
                <w:szCs w:val="21"/>
              </w:rPr>
              <w:t xml:space="preserve">开户银行：</w:t>
            </w:r>
            <w:r/>
          </w:p>
          <w:p>
            <w:pPr>
              <w:ind w:firstLine="420"/>
              <w:spacing w:before="120" w:after="120" w:line="400" w:lineRule="exact"/>
              <w:rPr>
                <w:rFonts w:ascii="宋体" w:hAnsi="宋体" w:cs="宋体"/>
                <w:szCs w:val="21"/>
              </w:rPr>
            </w:pPr>
            <w:r>
              <w:rPr>
                <w:rFonts w:hint="eastAsia" w:ascii="宋体" w:hAnsi="宋体" w:cs="宋体"/>
                <w:szCs w:val="21"/>
              </w:rPr>
              <w:t xml:space="preserve">账号：</w:t>
            </w:r>
            <w:r/>
          </w:p>
          <w:p>
            <w:pPr>
              <w:ind w:firstLine="420"/>
              <w:spacing w:before="120" w:after="120" w:line="400" w:lineRule="exact"/>
              <w:rPr>
                <w:rFonts w:ascii="宋体" w:hAnsi="宋体" w:cs="宋体"/>
                <w:szCs w:val="21"/>
              </w:rPr>
            </w:pPr>
            <w:r>
              <w:rPr>
                <w:rFonts w:hint="eastAsia" w:ascii="宋体" w:hAnsi="宋体" w:cs="宋体"/>
                <w:szCs w:val="21"/>
              </w:rPr>
              <w:t xml:space="preserve">税号：</w:t>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r>
    </w:tbl>
    <w:p>
      <w:pPr>
        <w:jc w:val="center"/>
        <w:spacing w:line="360" w:lineRule="auto"/>
        <w:rPr>
          <w:rFonts w:ascii="宋体" w:hAnsi="宋体" w:cs="宋体"/>
          <w:b/>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合同附件</w:t>
      </w:r>
      <w:r/>
    </w:p>
    <w:p>
      <w:pPr>
        <w:jc w:val="center"/>
        <w:spacing w:line="360" w:lineRule="auto"/>
        <w:rPr>
          <w:rFonts w:ascii="宋体" w:hAnsi="宋体" w:cs="宋体"/>
          <w:b/>
          <w:szCs w:val="21"/>
        </w:rPr>
      </w:pPr>
      <w:r>
        <w:rPr>
          <w:rFonts w:ascii="宋体" w:hAnsi="宋体" w:cs="宋体"/>
          <w:b/>
          <w:szCs w:val="21"/>
        </w:rPr>
      </w:r>
      <w:r/>
    </w:p>
    <w:tbl>
      <w:tblPr>
        <w:tblStyle w:val="14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7"/>
        <w:gridCol w:w="7181"/>
      </w:tblGrid>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1、供应商承诺具体事项：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2、售后服务具体事项：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3、保修期责任：</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4、其他具体事项：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2577"/>
        </w:trPr>
        <w:tc>
          <w:tcPr>
            <w:tcW w:w="249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甲方（公章）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c>
          <w:tcPr>
            <w:tcW w:w="25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乙方（公章）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r>
    </w:tbl>
    <w:p>
      <w:pPr>
        <w:jc w:val="left"/>
        <w:spacing w:line="360" w:lineRule="auto"/>
        <w:widowControl/>
        <w:rPr>
          <w:rFonts w:ascii="宋体" w:hAnsi="宋体" w:cs="宋体"/>
          <w:b/>
          <w:szCs w:val="21"/>
        </w:rPr>
      </w:pPr>
      <w:r>
        <w:rPr>
          <w:rFonts w:hint="eastAsia" w:ascii="宋体" w:hAnsi="宋体" w:cs="宋体"/>
          <w:szCs w:val="21"/>
        </w:rPr>
        <w:t xml:space="preserve">注：售后服务事项填不下时可另加附页。</w:t>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0" w:name="_Toc26078"/>
      <w:r/>
      <w:bookmarkStart w:id="231" w:name="_Toc15659"/>
      <w:r/>
      <w:bookmarkStart w:id="232" w:name="_Toc19"/>
      <w:r>
        <w:rPr>
          <w:b/>
          <w:sz w:val="28"/>
          <w:szCs w:val="28"/>
        </w:rPr>
        <w:t xml:space="preserve">第六章 投标文件格式及附件</w:t>
      </w:r>
      <w:bookmarkEnd w:id="230"/>
      <w:r/>
      <w:bookmarkEnd w:id="231"/>
      <w:r/>
      <w:bookmarkEnd w:id="232"/>
      <w:r/>
      <w:r/>
    </w:p>
    <w:p>
      <w:pPr>
        <w:keepLines w:val="0"/>
        <w:keepNext w:val="0"/>
        <w:pageBreakBefore w:val="0"/>
        <w:spacing w:line="480" w:lineRule="exact"/>
        <w:widowControl w:val="off"/>
        <w:rPr>
          <w:b/>
          <w:bCs/>
          <w:szCs w:val="21"/>
        </w:rPr>
      </w:pPr>
      <w:r>
        <w:rPr>
          <w:b/>
          <w:bCs/>
          <w:szCs w:val="21"/>
        </w:rPr>
        <w:t xml:space="preserve">注：</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1.本部分内容仅提供格式参考。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3.所附表格中要求回答的全部问题和信息都必须正面回答。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4.供应商提交的材料不予退还。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5.全部文件应按投标人须知以及前附表中规定的语言和份数提交。 </w:t>
      </w:r>
      <w:r/>
    </w:p>
    <w:p>
      <w:pPr>
        <w:jc w:val="left"/>
        <w:keepLines w:val="0"/>
        <w:keepNext w:val="0"/>
        <w:pageBreakBefore w:val="0"/>
        <w:spacing w:line="480" w:lineRule="exact"/>
        <w:widowControl w:val="off"/>
        <w:rPr>
          <w:rFonts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p>
    <w:p>
      <w:pPr>
        <w:jc w:val="center"/>
        <w:rPr>
          <w:szCs w:val="24"/>
        </w:rPr>
      </w:pPr>
      <w:r/>
      <w:bookmarkStart w:id="233" w:name="_Toc12151"/>
      <w:r/>
      <w:bookmarkStart w:id="234" w:name="_Toc496780634"/>
      <w:r/>
      <w:bookmarkStart w:id="235" w:name="_Toc29373"/>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770"/>
        <w:ind w:firstLine="883"/>
        <w:rPr>
          <w:b/>
          <w:sz w:val="44"/>
          <w:szCs w:val="44"/>
        </w:rPr>
      </w:pPr>
      <w:r>
        <w:rPr>
          <w:b/>
          <w:sz w:val="44"/>
          <w:szCs w:val="44"/>
        </w:rPr>
      </w:r>
      <w:r/>
    </w:p>
    <w:p>
      <w:pPr>
        <w:pStyle w:val="1770"/>
        <w:ind w:firstLine="883"/>
        <w:rPr>
          <w:b/>
          <w:sz w:val="44"/>
          <w:szCs w:val="44"/>
        </w:rPr>
      </w:pPr>
      <w:r>
        <w:rPr>
          <w:b/>
          <w:sz w:val="44"/>
          <w:szCs w:val="44"/>
        </w:rPr>
      </w:r>
      <w:r/>
    </w:p>
    <w:p>
      <w:pPr>
        <w:jc w:val="center"/>
        <w:spacing w:line="500" w:lineRule="exact"/>
        <w:rPr>
          <w:b/>
          <w:sz w:val="48"/>
          <w:szCs w:val="48"/>
        </w:rPr>
      </w:pPr>
      <w:r>
        <w:rPr>
          <w:rFonts w:hint="eastAsia"/>
          <w:b/>
          <w:sz w:val="48"/>
          <w:szCs w:val="48"/>
        </w:rPr>
        <w:t xml:space="preserve">江苏省计量科学研究院</w:t>
      </w:r>
      <w:r/>
    </w:p>
    <w:p>
      <w:pPr>
        <w:jc w:val="center"/>
        <w:spacing w:line="500" w:lineRule="exact"/>
        <w:rPr>
          <w:b/>
          <w:sz w:val="48"/>
          <w:szCs w:val="48"/>
        </w:rPr>
      </w:pPr>
      <w:r>
        <w:rPr>
          <w:rFonts w:hint="eastAsia"/>
          <w:b/>
          <w:sz w:val="48"/>
          <w:szCs w:val="48"/>
        </w:rPr>
        <w:t xml:space="preserve">（江苏省能源计量数据中心）</w:t>
      </w:r>
      <w:r/>
    </w:p>
    <w:p>
      <w:pPr>
        <w:jc w:val="center"/>
        <w:spacing w:line="500" w:lineRule="exact"/>
        <w:rPr>
          <w:b/>
          <w:sz w:val="48"/>
          <w:szCs w:val="48"/>
        </w:rPr>
      </w:pPr>
      <w:r>
        <w:rPr>
          <w:b/>
          <w:sz w:val="48"/>
          <w:szCs w:val="48"/>
        </w:rPr>
      </w:r>
      <w:r/>
    </w:p>
    <w:p>
      <w:pPr>
        <w:jc w:val="center"/>
        <w:spacing w:line="500" w:lineRule="exact"/>
        <w:rPr>
          <w:b/>
          <w:sz w:val="48"/>
          <w:szCs w:val="48"/>
        </w:rPr>
      </w:pPr>
      <w:r>
        <w:rPr>
          <w:b/>
          <w:sz w:val="48"/>
          <w:szCs w:val="48"/>
        </w:rPr>
      </w:r>
      <w:r/>
    </w:p>
    <w:p>
      <w:pPr>
        <w:jc w:val="center"/>
        <w:spacing w:line="360" w:lineRule="auto"/>
        <w:rPr>
          <w:rFonts w:hint="eastAsia" w:eastAsia="华文中宋"/>
          <w:bCs/>
          <w:sz w:val="52"/>
          <w:szCs w:val="52"/>
          <w:lang w:eastAsia="zh-CN"/>
        </w:rPr>
      </w:pPr>
      <w:r>
        <w:rPr>
          <w:rFonts w:hint="eastAsia" w:eastAsia="华文中宋"/>
          <w:b/>
          <w:sz w:val="52"/>
          <w:szCs w:val="52"/>
        </w:rPr>
        <w:t xml:space="preserve"> </w:t>
      </w:r>
      <w:r>
        <w:rPr>
          <w:rFonts w:hint="eastAsia" w:eastAsia="华文中宋"/>
          <w:bCs/>
          <w:sz w:val="44"/>
          <w:szCs w:val="44"/>
          <w:lang w:eastAsia="zh-CN"/>
        </w:rPr>
        <w:t xml:space="preserve">活塞式气体流量标准装置</w:t>
      </w:r>
      <w:r/>
    </w:p>
    <w:p>
      <w:pPr>
        <w:pStyle w:val="1770"/>
        <w:ind w:firstLine="1766"/>
        <w:rPr>
          <w:b/>
          <w:color w:val="000000"/>
          <w:spacing w:val="80"/>
          <w:sz w:val="72"/>
        </w:rPr>
      </w:pPr>
      <w:r>
        <w:rPr>
          <w:b/>
          <w:color w:val="000000"/>
          <w:spacing w:val="80"/>
          <w:sz w:val="72"/>
        </w:rPr>
      </w:r>
      <w:r/>
    </w:p>
    <w:p>
      <w:pPr>
        <w:pStyle w:val="1770"/>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60"/>
          <w:szCs w:val="60"/>
        </w:rPr>
      </w:pPr>
      <w:r>
        <w:rPr>
          <w:b/>
          <w:sz w:val="60"/>
          <w:szCs w:val="60"/>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jc w:val="center"/>
        <w:keepLines w:val="0"/>
        <w:keepNext w:val="0"/>
        <w:pageBreakBefore w:val="0"/>
        <w:spacing w:line="480" w:lineRule="exact"/>
        <w:widowControl w:val="off"/>
        <w:rPr>
          <w:rFonts w:hint="eastAsia"/>
          <w:b/>
          <w:sz w:val="32"/>
          <w:szCs w:val="32"/>
          <w:lang w:eastAsia="zh-CN"/>
        </w:rPr>
      </w:pPr>
      <w:r>
        <w:rPr>
          <w:b/>
          <w:sz w:val="32"/>
          <w:szCs w:val="32"/>
        </w:rPr>
        <w:t xml:space="preserve">项目编号：</w:t>
      </w:r>
      <w:r>
        <w:rPr>
          <w:rFonts w:hint="eastAsia"/>
          <w:b/>
          <w:sz w:val="32"/>
          <w:szCs w:val="32"/>
          <w:lang w:eastAsia="zh-CN"/>
        </w:rPr>
        <w:t xml:space="preserve">JSZC-320000-SMDY-G2026-0096</w:t>
      </w:r>
      <w:r/>
    </w:p>
    <w:p>
      <w:pPr>
        <w:jc w:val="center"/>
        <w:keepLines w:val="0"/>
        <w:keepNext w:val="0"/>
        <w:pageBreakBefore w:val="0"/>
        <w:spacing w:line="480" w:lineRule="exact"/>
        <w:widowControl w:val="off"/>
        <w:rPr>
          <w:b/>
          <w:sz w:val="32"/>
          <w:szCs w:val="32"/>
          <w:highlight w:val="yellow"/>
        </w:rPr>
      </w:pPr>
      <w:r>
        <w:rPr>
          <w:rFonts w:hint="eastAsia" w:ascii="Times New Roman" w:eastAsia="宋体"/>
          <w:b/>
          <w:sz w:val="32"/>
          <w:szCs w:val="32"/>
          <w:lang w:val="en-US" w:eastAsia="zh-CN"/>
        </w:rPr>
        <w:t xml:space="preserve">(</w:t>
      </w:r>
      <w:r>
        <w:rPr>
          <w:rFonts w:hint="eastAsia" w:eastAsia="宋体"/>
          <w:b/>
          <w:sz w:val="32"/>
          <w:szCs w:val="32"/>
          <w:lang w:eastAsia="zh-CN"/>
        </w:rPr>
        <w:t xml:space="preserve">2640SUMEC/ZWGG21</w:t>
      </w:r>
      <w:r>
        <w:rPr>
          <w:rFonts w:hint="eastAsia" w:ascii="Times New Roman" w:eastAsia="宋体"/>
          <w:b/>
          <w:sz w:val="32"/>
          <w:szCs w:val="32"/>
          <w:lang w:val="en-US" w:eastAsia="zh-CN"/>
        </w:rPr>
        <w:t xml:space="preserve">7</w:t>
      </w:r>
      <w:r>
        <w:rPr>
          <w:rFonts w:hint="eastAsia"/>
          <w:b/>
          <w:sz w:val="32"/>
          <w:szCs w:val="32"/>
          <w:lang w:val="en-US" w:eastAsia="zh-CN"/>
        </w:rPr>
        <w:t xml:space="preserve">2</w:t>
      </w:r>
      <w:r>
        <w:rPr>
          <w:rFonts w:hint="eastAsia" w:eastAsia="宋体"/>
          <w:b/>
          <w:sz w:val="32"/>
          <w:szCs w:val="32"/>
          <w:lang w:eastAsia="zh-CN"/>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653"/>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bookmarkEnd w:id="233"/>
      <w:r/>
      <w:bookmarkEnd w:id="234"/>
      <w:r/>
      <w:bookmarkEnd w:id="235"/>
      <w:r/>
      <w:r/>
    </w:p>
    <w:p>
      <w:pPr>
        <w:spacing w:line="440" w:lineRule="exact"/>
        <w:rPr>
          <w:rFonts w:ascii="宋体" w:hAnsi="宋体" w:cs="宋体"/>
          <w:b/>
          <w:bCs/>
          <w:szCs w:val="21"/>
        </w:rPr>
        <w:outlineLvl w:val="1"/>
      </w:pPr>
      <w:r/>
      <w:bookmarkStart w:id="236" w:name="_Toc13756"/>
      <w:r/>
      <w:bookmarkStart w:id="237" w:name="_Toc8974"/>
      <w:r>
        <w:rPr>
          <w:rFonts w:hint="eastAsia" w:ascii="宋体" w:hAnsi="宋体" w:cs="宋体"/>
          <w:b/>
          <w:bCs/>
          <w:szCs w:val="21"/>
        </w:rPr>
        <w:t xml:space="preserve">附件一 投标函格式</w:t>
      </w:r>
      <w:bookmarkEnd w:id="236"/>
      <w:r/>
      <w:bookmarkEnd w:id="237"/>
      <w:r/>
      <w:r/>
    </w:p>
    <w:p>
      <w:pPr>
        <w:jc w:val="center"/>
        <w:spacing w:line="440" w:lineRule="exact"/>
        <w:rPr>
          <w:rFonts w:ascii="宋体" w:hAnsi="宋体" w:cs="宋体"/>
          <w:b/>
          <w:szCs w:val="21"/>
        </w:rPr>
      </w:pPr>
      <w:r>
        <w:rPr>
          <w:rFonts w:hint="eastAsia" w:ascii="宋体" w:hAnsi="宋体" w:cs="宋体"/>
          <w:b/>
          <w:szCs w:val="21"/>
        </w:rPr>
        <w:t xml:space="preserve">投标函</w:t>
      </w:r>
      <w:r/>
    </w:p>
    <w:p>
      <w:pPr>
        <w:spacing w:line="480" w:lineRule="exact"/>
        <w:rPr>
          <w:rFonts w:ascii="宋体" w:hAnsi="宋体" w:cs="宋体"/>
          <w:szCs w:val="21"/>
        </w:rPr>
      </w:pPr>
      <w:r>
        <w:rPr>
          <w:rFonts w:hint="eastAsia" w:ascii="宋体" w:hAnsi="宋体" w:cs="宋体"/>
          <w:szCs w:val="21"/>
        </w:rPr>
        <w:t xml:space="preserve">致：江苏苏美达仪器设备有限公司</w:t>
      </w:r>
      <w:r/>
    </w:p>
    <w:p>
      <w:pPr>
        <w:ind w:firstLine="420"/>
        <w:spacing w:line="48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480" w:lineRule="exact"/>
        <w:rPr>
          <w:rFonts w:ascii="宋体" w:hAnsi="宋体" w:cs="宋体"/>
          <w:szCs w:val="21"/>
        </w:rPr>
      </w:pPr>
      <w:r>
        <w:rPr>
          <w:rFonts w:hint="eastAsia" w:ascii="宋体" w:hAnsi="宋体" w:cs="宋体"/>
          <w:szCs w:val="21"/>
        </w:rPr>
        <w:t xml:space="preserve">据此函，签字人兹宣布同意如下：</w:t>
      </w:r>
      <w:r/>
    </w:p>
    <w:p>
      <w:pPr>
        <w:spacing w:line="480" w:lineRule="exact"/>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480" w:lineRule="exact"/>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480" w:lineRule="exact"/>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480" w:lineRule="exact"/>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480" w:lineRule="exact"/>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480" w:lineRule="exact"/>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480" w:lineRule="exact"/>
        <w:rPr>
          <w:rFonts w:ascii="宋体" w:hAnsi="宋体" w:cs="宋体"/>
          <w:szCs w:val="21"/>
        </w:rPr>
      </w:pPr>
      <w:r>
        <w:rPr>
          <w:rFonts w:hint="eastAsia" w:ascii="宋体" w:hAnsi="宋体" w:cs="宋体"/>
          <w:szCs w:val="21"/>
        </w:rPr>
        <w:t xml:space="preserve">7.其它说明：</w:t>
      </w:r>
      <w:r/>
    </w:p>
    <w:p>
      <w:pPr>
        <w:spacing w:line="480" w:lineRule="exact"/>
        <w:rPr>
          <w:szCs w:val="21"/>
        </w:rPr>
      </w:pPr>
      <w:r>
        <w:rPr>
          <w:szCs w:val="21"/>
        </w:rPr>
      </w:r>
      <w:r/>
    </w:p>
    <w:p>
      <w:pPr>
        <w:spacing w:line="480" w:lineRule="exact"/>
        <w:rPr>
          <w:szCs w:val="21"/>
        </w:rPr>
      </w:pPr>
      <w:r>
        <w:rPr>
          <w:szCs w:val="21"/>
        </w:rPr>
        <w:t xml:space="preserve">投标人名称：</w:t>
      </w:r>
      <w:r>
        <w:rPr>
          <w:szCs w:val="21"/>
          <w:u w:val="single"/>
        </w:rPr>
        <w:t xml:space="preserve">                   （公章）</w:t>
      </w:r>
      <w:r/>
    </w:p>
    <w:p>
      <w:pPr>
        <w:spacing w:line="480" w:lineRule="exact"/>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480" w:lineRule="exact"/>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480" w:lineRule="exact"/>
        <w:rPr>
          <w:szCs w:val="21"/>
        </w:rPr>
      </w:pPr>
      <w:r>
        <w:rPr>
          <w:szCs w:val="21"/>
        </w:rPr>
        <w:t xml:space="preserve">授权代表签字：</w:t>
      </w:r>
      <w:r>
        <w:rPr>
          <w:szCs w:val="21"/>
          <w:u w:val="single"/>
        </w:rPr>
        <w:t xml:space="preserve">                   </w:t>
      </w:r>
      <w:r>
        <w:rPr>
          <w:szCs w:val="21"/>
        </w:rPr>
        <w:t xml:space="preserve"> </w:t>
      </w:r>
      <w:r/>
    </w:p>
    <w:p>
      <w:pPr>
        <w:spacing w:line="480" w:lineRule="exact"/>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38" w:name="_Toc12659"/>
      <w:r/>
      <w:bookmarkStart w:id="239" w:name="_Toc437"/>
      <w:r/>
      <w:bookmarkStart w:id="240" w:name="_Toc14605"/>
      <w:r>
        <w:rPr>
          <w:b/>
          <w:bCs/>
          <w:sz w:val="24"/>
          <w:szCs w:val="22"/>
        </w:rPr>
        <w:t xml:space="preserve">附件二 开标一览表</w:t>
      </w:r>
      <w:bookmarkEnd w:id="238"/>
      <w:r/>
      <w:bookmarkEnd w:id="239"/>
      <w:r/>
      <w:bookmarkEnd w:id="240"/>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                                                        </w:t>
      </w:r>
      <w:r/>
    </w:p>
    <w:tbl>
      <w:tblPr>
        <w:tblStyle w:val="14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3"/>
        <w:gridCol w:w="5960"/>
      </w:tblGrid>
      <w:tr>
        <w:trPr>
          <w:cantSplit/>
          <w:trHeight w:val="986"/>
        </w:trPr>
        <w:tc>
          <w:tcPr>
            <w:tcW w:w="3423" w:type="dxa"/>
            <w:vAlign w:val="center"/>
            <w:textDirection w:val="lrTb"/>
            <w:noWrap w:val="false"/>
          </w:tcPr>
          <w:p>
            <w:pPr>
              <w:jc w:val="center"/>
              <w:spacing w:line="480" w:lineRule="exact"/>
              <w:rPr>
                <w:szCs w:val="21"/>
              </w:rPr>
            </w:pPr>
            <w:r>
              <w:rPr>
                <w:szCs w:val="21"/>
              </w:rPr>
              <w:t xml:space="preserve">项目名称</w:t>
            </w:r>
            <w:r/>
          </w:p>
        </w:tc>
        <w:tc>
          <w:tcPr>
            <w:tcW w:w="5960" w:type="dxa"/>
            <w:vAlign w:val="center"/>
            <w:textDirection w:val="lrTb"/>
            <w:noWrap w:val="false"/>
          </w:tcPr>
          <w:p>
            <w:pPr>
              <w:ind w:firstLine="105"/>
              <w:spacing w:line="480" w:lineRule="exact"/>
              <w:rPr>
                <w:szCs w:val="21"/>
              </w:rPr>
            </w:pPr>
            <w:r>
              <w:rPr>
                <w:szCs w:val="21"/>
              </w:rPr>
            </w:r>
            <w:r/>
          </w:p>
        </w:tc>
      </w:tr>
      <w:tr>
        <w:trPr>
          <w:cantSplit/>
          <w:trHeight w:val="1280"/>
        </w:trPr>
        <w:tc>
          <w:tcPr>
            <w:tcW w:w="3423" w:type="dxa"/>
            <w:vAlign w:val="center"/>
            <w:textDirection w:val="lrTb"/>
            <w:noWrap w:val="false"/>
          </w:tcPr>
          <w:p>
            <w:pPr>
              <w:jc w:val="center"/>
              <w:spacing w:line="480" w:lineRule="exact"/>
              <w:rPr>
                <w:szCs w:val="21"/>
              </w:rPr>
            </w:pPr>
            <w:r>
              <w:rPr>
                <w:szCs w:val="21"/>
              </w:rPr>
              <w:t xml:space="preserve">报价（总价）</w:t>
            </w:r>
            <w:r/>
          </w:p>
        </w:tc>
        <w:tc>
          <w:tcPr>
            <w:tcW w:w="5960" w:type="dxa"/>
            <w:vAlign w:val="center"/>
            <w:textDirection w:val="lrTb"/>
            <w:noWrap w:val="false"/>
          </w:tcPr>
          <w:p>
            <w:pPr>
              <w:spacing w:line="480" w:lineRule="exact"/>
              <w:rPr>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p>
        </w:tc>
      </w:tr>
      <w:tr>
        <w:trPr>
          <w:cantSplit/>
          <w:trHeight w:val="836"/>
        </w:trPr>
        <w:tc>
          <w:tcPr>
            <w:tcW w:w="3423"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szCs w:val="21"/>
              </w:rPr>
            </w:pPr>
            <w:r>
              <w:rPr>
                <w:rFonts w:hint="eastAsia"/>
                <w:szCs w:val="21"/>
              </w:rPr>
              <w:t xml:space="preserve">（分包内多产品的填写核心产品）</w:t>
            </w:r>
            <w:r/>
          </w:p>
        </w:tc>
        <w:tc>
          <w:tcPr>
            <w:tcW w:w="5960" w:type="dxa"/>
            <w:vAlign w:val="center"/>
            <w:textDirection w:val="lrTb"/>
            <w:noWrap w:val="false"/>
          </w:tcPr>
          <w:p>
            <w:pPr>
              <w:spacing w:line="480" w:lineRule="exact"/>
              <w:rPr>
                <w:i/>
                <w:iCs/>
                <w:szCs w:val="21"/>
              </w:rPr>
            </w:pPr>
            <w:r>
              <w:rPr>
                <w:i/>
                <w:iCs/>
                <w:szCs w:val="21"/>
              </w:rPr>
            </w:r>
            <w:r/>
          </w:p>
        </w:tc>
      </w:tr>
      <w:tr>
        <w:trPr>
          <w:cantSplit/>
          <w:trHeight w:val="724"/>
        </w:trPr>
        <w:tc>
          <w:tcPr>
            <w:tcW w:w="3423"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合同履行期限</w:t>
            </w:r>
            <w:r/>
          </w:p>
          <w:p>
            <w:pPr>
              <w:jc w:val="center"/>
              <w:spacing w:line="480" w:lineRule="exact"/>
              <w:rPr>
                <w:rFonts w:ascii="宋体" w:hAnsi="宋体" w:cs="宋体"/>
                <w:szCs w:val="21"/>
              </w:rPr>
            </w:pPr>
            <w:r>
              <w:rPr>
                <w:rFonts w:hint="eastAsia"/>
                <w:szCs w:val="21"/>
              </w:rPr>
              <w:t xml:space="preserve">（分包内多产品的逐一填写）</w:t>
            </w:r>
            <w:r/>
          </w:p>
        </w:tc>
        <w:tc>
          <w:tcPr>
            <w:tcW w:w="5960" w:type="dxa"/>
            <w:vAlign w:val="center"/>
            <w:textDirection w:val="lrTb"/>
            <w:noWrap w:val="false"/>
          </w:tcPr>
          <w:p>
            <w:pPr>
              <w:ind w:firstLine="105"/>
              <w:spacing w:line="480" w:lineRule="exact"/>
              <w:rPr>
                <w:szCs w:val="21"/>
              </w:rPr>
            </w:pPr>
            <w:r>
              <w:rPr>
                <w:szCs w:val="21"/>
              </w:rPr>
            </w:r>
            <w:r/>
          </w:p>
        </w:tc>
      </w:tr>
    </w:tbl>
    <w:p>
      <w:pPr>
        <w:spacing w:line="440" w:lineRule="exact"/>
        <w:rPr>
          <w:szCs w:val="21"/>
        </w:rPr>
      </w:pPr>
      <w:r>
        <w:rPr>
          <w:szCs w:val="21"/>
        </w:rPr>
      </w:r>
      <w:r/>
    </w:p>
    <w:p>
      <w:pPr>
        <w:pStyle w:val="1653"/>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注：此表中，投标总价合计应和分项报价表中的总价一致。</w:t>
      </w:r>
      <w:r/>
    </w:p>
    <w:p>
      <w:pPr>
        <w:pStyle w:val="1614"/>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1" w:name="_Toc14445"/>
      <w:r/>
      <w:bookmarkEnd w:id="241"/>
      <w:r/>
      <w:r/>
    </w:p>
    <w:p>
      <w:pPr>
        <w:spacing w:line="440" w:lineRule="exact"/>
        <w:rPr>
          <w:b/>
          <w:bCs/>
          <w:sz w:val="24"/>
          <w:szCs w:val="22"/>
        </w:rPr>
        <w:outlineLvl w:val="1"/>
      </w:pPr>
      <w:r/>
      <w:bookmarkStart w:id="242" w:name="_Toc2903"/>
      <w:r/>
      <w:bookmarkStart w:id="243" w:name="_Toc842"/>
      <w:r>
        <w:rPr>
          <w:b/>
          <w:bCs/>
          <w:sz w:val="24"/>
          <w:szCs w:val="22"/>
        </w:rPr>
        <w:t xml:space="preserve">附件三 分项报价表</w:t>
      </w:r>
      <w:bookmarkEnd w:id="242"/>
      <w:r/>
      <w:bookmarkEnd w:id="243"/>
      <w:r/>
      <w:r/>
    </w:p>
    <w:p>
      <w:pPr>
        <w:jc w:val="center"/>
        <w:spacing w:line="440" w:lineRule="exact"/>
        <w:rPr>
          <w:b/>
          <w:sz w:val="28"/>
          <w:szCs w:val="22"/>
        </w:rPr>
      </w:pPr>
      <w:r/>
      <w:bookmarkStart w:id="244" w:name="_Toc8446"/>
      <w:r>
        <w:rPr>
          <w:b/>
          <w:sz w:val="28"/>
          <w:szCs w:val="22"/>
        </w:rPr>
        <w:t xml:space="preserve">分项报价表</w:t>
      </w:r>
      <w:bookmarkEnd w:id="244"/>
      <w:r/>
      <w:r/>
    </w:p>
    <w:p>
      <w:pPr>
        <w:pStyle w:val="1589"/>
        <w:ind w:firstLine="0"/>
        <w:rPr>
          <w:sz w:val="21"/>
          <w:szCs w:val="21"/>
        </w:rPr>
      </w:pPr>
      <w:r>
        <w:rPr>
          <w:sz w:val="21"/>
          <w:szCs w:val="21"/>
        </w:rPr>
      </w:r>
      <w:r/>
    </w:p>
    <w:p>
      <w:pPr>
        <w:ind w:firstLine="525"/>
        <w:spacing w:after="156" w:line="440" w:lineRule="exact"/>
        <w:rPr>
          <w:rFonts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409"/>
        <w:tblW w:w="4990"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476"/>
        <w:gridCol w:w="1443"/>
        <w:gridCol w:w="1163"/>
        <w:gridCol w:w="750"/>
        <w:gridCol w:w="1263"/>
        <w:gridCol w:w="1540"/>
        <w:gridCol w:w="1548"/>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ind w:left="-827" w:firstLine="827"/>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51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1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textDirection w:val="lrTb"/>
            <w:noWrap w:val="false"/>
          </w:tcPr>
          <w:p>
            <w:pPr>
              <w:spacing w:line="440" w:lineRule="exact"/>
              <w:rPr>
                <w:rFonts w:ascii="宋体" w:hAnsi="宋体" w:cs="宋体"/>
                <w:szCs w:val="21"/>
              </w:rPr>
            </w:pPr>
            <w:r>
              <w:rPr>
                <w:rFonts w:ascii="宋体" w:hAnsi="宋体" w:cs="宋体"/>
                <w:szCs w:val="21"/>
              </w:rPr>
            </w:r>
            <w:r/>
          </w:p>
        </w:tc>
      </w:tr>
    </w:tbl>
    <w:p>
      <w:pPr>
        <w:spacing w:line="440" w:lineRule="exact"/>
        <w:rPr>
          <w:rFonts w:ascii="宋体" w:cs="宋体"/>
          <w:szCs w:val="21"/>
        </w:rPr>
      </w:pPr>
      <w:r>
        <w:rPr>
          <w:rFonts w:ascii="宋体" w:cs="宋体"/>
          <w:szCs w:val="21"/>
        </w:rPr>
      </w:r>
      <w:r/>
    </w:p>
    <w:p>
      <w:pPr>
        <w:spacing w:line="440" w:lineRule="exact"/>
        <w:rPr>
          <w:rFonts w:ascii="宋体" w:cs="宋体"/>
          <w:szCs w:val="21"/>
        </w:rPr>
      </w:pPr>
      <w:r>
        <w:rPr>
          <w:rFonts w:hint="eastAsia" w:ascii="宋体" w:cs="宋体"/>
          <w:szCs w:val="21"/>
        </w:rPr>
        <w:t xml:space="preserve">供应商名称（公章）：</w:t>
      </w:r>
      <w:r/>
    </w:p>
    <w:p>
      <w:pPr>
        <w:spacing w:line="440" w:lineRule="exact"/>
        <w:rPr>
          <w:rFonts w:ascii="宋体" w:cs="宋体"/>
          <w:szCs w:val="21"/>
        </w:rPr>
      </w:pPr>
      <w:r>
        <w:rPr>
          <w:rFonts w:hint="eastAsia" w:asci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p>
    <w:p>
      <w:pPr>
        <w:ind w:firstLine="420"/>
        <w:spacing w:line="440" w:lineRule="exact"/>
        <w:rPr>
          <w:rFonts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ascii="宋体" w:hAnsi="宋体" w:cs="宋体"/>
        </w:rPr>
      </w:pPr>
      <w:r>
        <w:rPr>
          <w:rFonts w:hint="eastAsia" w:ascii="宋体" w:hAnsi="宋体" w:cs="宋体"/>
        </w:rPr>
        <w:t xml:space="preserve">3、表中表格行数可自行添加。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45" w:name="_Toc7967"/>
      <w:r/>
      <w:bookmarkStart w:id="246" w:name="_Toc3694"/>
      <w:r/>
      <w:bookmarkStart w:id="247" w:name="_Toc31558"/>
      <w:r>
        <w:rPr>
          <w:b/>
          <w:bCs/>
          <w:sz w:val="24"/>
          <w:szCs w:val="22"/>
        </w:rPr>
        <w:t xml:space="preserve">附件四 商务条款偏离表</w:t>
      </w:r>
      <w:bookmarkEnd w:id="245"/>
      <w:r/>
      <w:bookmarkEnd w:id="246"/>
      <w:r/>
      <w:bookmarkEnd w:id="247"/>
      <w:r/>
      <w:r/>
    </w:p>
    <w:tbl>
      <w:tblPr>
        <w:tblStyle w:val="140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jc w:val="center"/>
              <w:spacing w:before="156" w:line="440" w:lineRule="exact"/>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jc w:val="center"/>
              <w:spacing w:before="156" w:line="440" w:lineRule="exact"/>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ind w:left="43"/>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ind w:left="43"/>
              <w:spacing w:before="156" w:line="440" w:lineRule="exact"/>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96" w:type="dxa"/>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454" w:type="dxa"/>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p>
    <w:p>
      <w:pPr>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color w:val="000000"/>
          <w:szCs w:val="21"/>
        </w:rPr>
      </w:pPr>
      <w:r>
        <w:rPr>
          <w:color w:val="000000"/>
          <w:szCs w:val="21"/>
        </w:rPr>
        <w:t xml:space="preserve">3、如果行数不够，请自行增加。</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48" w:name="_Toc17448"/>
      <w:r/>
      <w:bookmarkStart w:id="249" w:name="_Toc15937"/>
      <w:r>
        <w:rPr>
          <w:b/>
          <w:bCs/>
          <w:sz w:val="24"/>
          <w:szCs w:val="22"/>
        </w:rPr>
        <w:t xml:space="preserve">附件五 技术条款偏离表</w:t>
      </w:r>
      <w:bookmarkEnd w:id="248"/>
      <w:r/>
      <w:bookmarkEnd w:id="249"/>
      <w:r/>
      <w:r/>
    </w:p>
    <w:tbl>
      <w:tblPr>
        <w:tblStyle w:val="140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Merge w:val="restart"/>
            <w:textDirection w:val="lrTb"/>
            <w:noWrap w:val="false"/>
          </w:tcPr>
          <w:p>
            <w:pPr>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50" w:name="_Toc20842"/>
      <w:r>
        <w:rPr>
          <w:b/>
          <w:bCs/>
          <w:sz w:val="24"/>
          <w:szCs w:val="22"/>
        </w:rPr>
        <w:br w:type="page" w:clear="all"/>
      </w:r>
      <w:bookmarkStart w:id="251" w:name="_Toc18731"/>
      <w:r/>
      <w:bookmarkStart w:id="252" w:name="_Toc21733"/>
      <w:r>
        <w:rPr>
          <w:b/>
          <w:bCs/>
          <w:sz w:val="24"/>
          <w:szCs w:val="22"/>
        </w:rPr>
        <w:t xml:space="preserve">附件六 政府采购政策</w:t>
      </w:r>
      <w:bookmarkEnd w:id="250"/>
      <w:r/>
      <w:bookmarkEnd w:id="251"/>
      <w:r/>
      <w:bookmarkEnd w:id="252"/>
      <w:r/>
      <w:r/>
    </w:p>
    <w:p>
      <w:pPr>
        <w:numPr>
          <w:ilvl w:val="0"/>
          <w:numId w:val="3"/>
        </w:numPr>
        <w:jc w:val="center"/>
        <w:widowControl/>
        <w:rPr>
          <w:rFonts w:ascii="Arial" w:hAnsi="Arial" w:cs="Arial"/>
          <w:b/>
          <w:bCs/>
          <w:szCs w:val="21"/>
        </w:rPr>
        <w:outlineLvl w:val="2"/>
      </w:pPr>
      <w:r/>
      <w:bookmarkStart w:id="253" w:name="_Toc24699"/>
      <w:r/>
      <w:bookmarkStart w:id="254" w:name="_Toc32276"/>
      <w:r/>
      <w:bookmarkStart w:id="255" w:name="_Toc14499"/>
      <w:r/>
      <w:bookmarkStart w:id="256" w:name="_Toc17125"/>
      <w:r/>
      <w:bookmarkStart w:id="257" w:name="_Toc16035"/>
      <w:r/>
      <w:bookmarkStart w:id="258" w:name="_Toc15638"/>
      <w:r/>
      <w:bookmarkStart w:id="259" w:name="_Toc21802"/>
      <w:r/>
      <w:bookmarkStart w:id="260" w:name="_Toc15908"/>
      <w:r/>
      <w:bookmarkStart w:id="261" w:name="_Toc4367"/>
      <w:r>
        <w:rPr>
          <w:rFonts w:ascii="Arial" w:hAnsi="Arial" w:cs="Arial"/>
          <w:b/>
          <w:bCs/>
          <w:szCs w:val="21"/>
        </w:rPr>
        <w:t xml:space="preserve">《中小企业声明函》</w:t>
      </w:r>
      <w:bookmarkEnd w:id="253"/>
      <w:r/>
      <w:bookmarkEnd w:id="254"/>
      <w:r/>
      <w:bookmarkEnd w:id="255"/>
      <w:r/>
      <w:bookmarkEnd w:id="256"/>
      <w:r/>
      <w:bookmarkEnd w:id="257"/>
      <w:r/>
      <w:bookmarkEnd w:id="258"/>
      <w:r/>
      <w:bookmarkEnd w:id="259"/>
      <w:r/>
      <w:bookmarkEnd w:id="260"/>
      <w:r/>
      <w:bookmarkEnd w:id="261"/>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480" w:lineRule="exact"/>
        <w:widowControl/>
        <w:rPr>
          <w:rFonts w:ascii="宋体" w:hAnsi="宋体" w:cs="宋体"/>
          <w:b/>
          <w:bCs/>
          <w:szCs w:val="21"/>
        </w:rPr>
      </w:pPr>
      <w:r>
        <w:rPr>
          <w:rFonts w:hint="eastAsia" w:ascii="宋体" w:hAnsi="宋体" w:cs="宋体"/>
          <w:b/>
          <w:bCs/>
          <w:szCs w:val="21"/>
        </w:rPr>
        <w:t xml:space="preserve">中小企业声明函（货物）</w:t>
      </w:r>
      <w:r/>
    </w:p>
    <w:p>
      <w:pPr>
        <w:ind w:left="36" w:right="236" w:firstLine="640"/>
        <w:spacing w:before="199" w:line="480" w:lineRule="exact"/>
        <w:rPr>
          <w:rFonts w:ascii="宋体" w:hAnsi="宋体" w:cs="宋体"/>
          <w:spacing w:val="-4"/>
          <w:szCs w:val="21"/>
        </w:rPr>
      </w:pPr>
      <w:r>
        <w:rPr>
          <w:rFonts w:hint="eastAsia" w:ascii="宋体" w:hAnsi="宋体" w:cs="宋体"/>
          <w:spacing w:val="-4"/>
          <w:szCs w:val="21"/>
        </w:rPr>
        <w:t xml:space="preserve">本公司（联合体）郑重声明 ，根据《政府采购促进中小企业发展管理办法》（财库﹝2020 ﹞46号）的规定，本公司（联合体）参加</w:t>
      </w:r>
      <w:r>
        <w:rPr>
          <w:rFonts w:hint="eastAsia" w:ascii="宋体" w:hAnsi="宋体" w:cs="宋体"/>
          <w:spacing w:val="-4"/>
          <w:szCs w:val="21"/>
          <w:u w:val="single"/>
        </w:rPr>
        <w:t xml:space="preserve">（单位名称）</w:t>
      </w:r>
      <w:r>
        <w:rPr>
          <w:rFonts w:hint="eastAsia" w:ascii="宋体" w:hAnsi="宋体" w:cs="宋体"/>
          <w:spacing w:val="-4"/>
          <w:szCs w:val="21"/>
        </w:rPr>
        <w:t xml:space="preserve">的</w:t>
      </w:r>
      <w:r>
        <w:rPr>
          <w:rFonts w:hint="eastAsia" w:ascii="宋体" w:hAnsi="宋体" w:cs="宋体"/>
          <w:spacing w:val="-4"/>
          <w:szCs w:val="21"/>
          <w:u w:val="single"/>
        </w:rPr>
        <w:t xml:space="preserve">（项目名称）</w:t>
      </w:r>
      <w:r>
        <w:rPr>
          <w:rFonts w:hint="eastAsia" w:ascii="宋体" w:hAnsi="宋体" w:cs="宋体"/>
          <w:spacing w:val="-4"/>
          <w:szCs w:val="21"/>
        </w:rPr>
        <w:t xml:space="preserve">采购活动，提供的货物</w:t>
      </w:r>
      <w:r>
        <w:rPr>
          <w:rFonts w:hint="eastAsia" w:ascii="宋体" w:hAnsi="宋体" w:cs="宋体"/>
          <w:b/>
          <w:bCs/>
          <w:spacing w:val="-4"/>
          <w:szCs w:val="21"/>
        </w:rPr>
        <w:t xml:space="preserve">全部</w:t>
      </w:r>
      <w:r>
        <w:rPr>
          <w:rFonts w:hint="eastAsia" w:ascii="宋体" w:hAnsi="宋体" w:cs="宋体"/>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480" w:lineRule="exact"/>
        <w:rPr>
          <w:rFonts w:ascii="宋体" w:hAnsi="宋体" w:cs="宋体"/>
          <w:spacing w:val="-4"/>
          <w:szCs w:val="21"/>
        </w:rPr>
      </w:pPr>
      <w:r>
        <w:rPr>
          <w:rFonts w:hint="eastAsia" w:ascii="宋体" w:hAnsi="宋体" w:cs="宋体"/>
          <w:spacing w:val="-4"/>
          <w:szCs w:val="21"/>
        </w:rPr>
        <w:t xml:space="preserve">1、</w:t>
      </w:r>
      <w:r>
        <w:rPr>
          <w:rFonts w:hint="eastAsia" w:ascii="宋体" w:hAnsi="宋体" w:cs="宋体"/>
          <w:spacing w:val="-4"/>
          <w:szCs w:val="21"/>
          <w:u w:val="single"/>
        </w:rPr>
        <w:t xml:space="preserve">（标的名称）</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p>
    <w:p>
      <w:pPr>
        <w:ind w:left="36" w:right="236" w:firstLine="640"/>
        <w:spacing w:before="199" w:line="480" w:lineRule="exact"/>
        <w:rPr>
          <w:rFonts w:ascii="宋体" w:hAnsi="宋体" w:cs="宋体"/>
          <w:spacing w:val="-4"/>
          <w:szCs w:val="21"/>
        </w:rPr>
      </w:pPr>
      <w:r>
        <w:rPr>
          <w:rFonts w:hint="eastAsia" w:ascii="宋体" w:hAnsi="宋体" w:cs="宋体"/>
          <w:spacing w:val="-4"/>
          <w:szCs w:val="21"/>
        </w:rPr>
        <w:t xml:space="preserve">2、</w:t>
      </w:r>
      <w:r>
        <w:rPr>
          <w:rFonts w:hint="eastAsia" w:ascii="宋体" w:hAnsi="宋体" w:cs="宋体"/>
          <w:spacing w:val="-4"/>
          <w:szCs w:val="21"/>
          <w:u w:val="single"/>
        </w:rPr>
        <w:t xml:space="preserve">（标的名称）</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p>
    <w:p>
      <w:pPr>
        <w:ind w:firstLine="688"/>
        <w:spacing w:before="132" w:line="480" w:lineRule="exact"/>
        <w:rPr>
          <w:rFonts w:ascii="宋体" w:hAnsi="宋体" w:cs="宋体"/>
          <w:szCs w:val="21"/>
        </w:rPr>
      </w:pPr>
      <w:r>
        <w:rPr>
          <w:rFonts w:hint="eastAsia" w:ascii="宋体" w:hAnsi="宋体" w:cs="宋体"/>
          <w:spacing w:val="-18"/>
          <w:position w:val="-7"/>
          <w:szCs w:val="21"/>
        </w:rPr>
        <w:t xml:space="preserve">……</w:t>
      </w:r>
      <w:r/>
    </w:p>
    <w:p>
      <w:pPr>
        <w:ind w:firstLine="594"/>
        <w:spacing w:line="480" w:lineRule="exact"/>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94"/>
        <w:spacing w:line="480" w:lineRule="exact"/>
        <w:rPr>
          <w:rFonts w:ascii="宋体" w:hAnsi="宋体" w:cs="宋体"/>
          <w:spacing w:val="-6"/>
          <w:szCs w:val="21"/>
        </w:rPr>
      </w:pPr>
      <w:r>
        <w:rPr>
          <w:rFonts w:ascii="宋体" w:hAnsi="宋体" w:cs="宋体"/>
          <w:spacing w:val="-6"/>
          <w:szCs w:val="21"/>
        </w:rPr>
      </w:r>
      <w:r/>
    </w:p>
    <w:p>
      <w:pPr>
        <w:ind w:firstLine="594"/>
        <w:spacing w:line="480" w:lineRule="exact"/>
        <w:rPr>
          <w:rFonts w:ascii="宋体" w:hAnsi="宋体" w:cs="宋体"/>
          <w:b/>
          <w:bCs/>
          <w:szCs w:val="21"/>
        </w:rPr>
      </w:pPr>
      <w:r>
        <w:rPr>
          <w:rFonts w:hint="eastAsia" w:ascii="宋体" w:hAnsi="宋体" w:cs="宋体"/>
          <w:spacing w:val="-6"/>
          <w:szCs w:val="21"/>
        </w:rPr>
        <w:t xml:space="preserve">本企业对上述声明内容的真实性负责</w:t>
      </w:r>
      <w:r>
        <w:rPr>
          <w:rFonts w:hint="eastAsia" w:ascii="宋体" w:hAnsi="宋体" w:cs="宋体"/>
          <w:spacing w:val="-105"/>
          <w:szCs w:val="21"/>
        </w:rPr>
        <w:t xml:space="preserve"> </w:t>
      </w:r>
      <w:r>
        <w:rPr>
          <w:rFonts w:hint="eastAsia" w:ascii="宋体" w:hAnsi="宋体" w:cs="宋体"/>
          <w:spacing w:val="-6"/>
          <w:szCs w:val="21"/>
        </w:rPr>
        <w:t xml:space="preserve">。如有虚假</w:t>
      </w:r>
      <w:r>
        <w:rPr>
          <w:rFonts w:hint="eastAsia" w:ascii="宋体" w:hAnsi="宋体" w:cs="宋体"/>
          <w:spacing w:val="-116"/>
          <w:szCs w:val="21"/>
        </w:rPr>
        <w:t xml:space="preserve"> </w:t>
      </w:r>
      <w:r>
        <w:rPr>
          <w:rFonts w:hint="eastAsia" w:ascii="宋体" w:hAnsi="宋体" w:cs="宋体"/>
          <w:spacing w:val="-6"/>
          <w:szCs w:val="21"/>
        </w:rPr>
        <w:t xml:space="preserve">，将依</w:t>
      </w:r>
      <w:r>
        <w:rPr>
          <w:rFonts w:hint="eastAsia" w:ascii="宋体" w:hAnsi="宋体" w:cs="宋体"/>
          <w:spacing w:val="-140"/>
          <w:szCs w:val="21"/>
        </w:rPr>
        <w:t xml:space="preserve"> </w:t>
      </w:r>
      <w:r>
        <w:rPr>
          <w:rFonts w:hint="eastAsia" w:ascii="宋体" w:hAnsi="宋体" w:cs="宋体"/>
          <w:spacing w:val="-5"/>
          <w:szCs w:val="21"/>
        </w:rPr>
        <w:t xml:space="preserve">法承担相应责任</w:t>
      </w:r>
      <w:r>
        <w:rPr>
          <w:rFonts w:hint="eastAsia" w:ascii="宋体" w:hAnsi="宋体" w:cs="宋体"/>
          <w:szCs w:val="21"/>
        </w:rPr>
        <w:t xml:space="preserve">。</w:t>
      </w:r>
      <w:r/>
    </w:p>
    <w:p>
      <w:pPr>
        <w:ind w:right="1560" w:firstLine="444"/>
        <w:jc w:val="center"/>
        <w:spacing w:line="480" w:lineRule="exact"/>
        <w:tabs>
          <w:tab w:val="left" w:pos="4860" w:leader="none"/>
        </w:tabs>
        <w:rPr>
          <w:rFonts w:ascii="宋体" w:hAnsi="宋体" w:cs="宋体"/>
          <w:spacing w:val="6"/>
          <w:szCs w:val="21"/>
        </w:rPr>
      </w:pPr>
      <w:r>
        <w:rPr>
          <w:rFonts w:ascii="宋体" w:hAnsi="宋体" w:cs="宋体"/>
          <w:spacing w:val="6"/>
          <w:szCs w:val="21"/>
        </w:rPr>
      </w:r>
      <w:r/>
    </w:p>
    <w:p>
      <w:pPr>
        <w:ind w:right="1560" w:firstLine="444"/>
        <w:jc w:val="center"/>
        <w:spacing w:line="480" w:lineRule="exact"/>
        <w:tabs>
          <w:tab w:val="left" w:pos="4860" w:leader="none"/>
        </w:tabs>
        <w:rPr>
          <w:rFonts w:ascii="宋体" w:hAnsi="宋体" w:cs="宋体"/>
          <w:spacing w:val="6"/>
          <w:szCs w:val="21"/>
        </w:rPr>
      </w:pPr>
      <w:r>
        <w:rPr>
          <w:rFonts w:ascii="宋体" w:hAnsi="宋体" w:cs="宋体"/>
          <w:spacing w:val="6"/>
          <w:szCs w:val="21"/>
        </w:rPr>
      </w:r>
      <w:r/>
    </w:p>
    <w:p>
      <w:pPr>
        <w:ind w:right="1560" w:firstLine="444"/>
        <w:jc w:val="right"/>
        <w:spacing w:line="480" w:lineRule="exact"/>
        <w:tabs>
          <w:tab w:val="left" w:pos="4860" w:leader="none"/>
        </w:tabs>
        <w:rPr>
          <w:rFonts w:ascii="宋体" w:hAnsi="宋体" w:cs="宋体"/>
          <w:spacing w:val="6"/>
          <w:szCs w:val="21"/>
        </w:rPr>
      </w:pPr>
      <w:r>
        <w:rPr>
          <w:rFonts w:hint="eastAsia" w:ascii="宋体" w:hAnsi="宋体" w:cs="宋体"/>
          <w:spacing w:val="6"/>
          <w:szCs w:val="21"/>
        </w:rPr>
        <w:t xml:space="preserve">            企业名称（盖章）：</w:t>
      </w:r>
      <w:r/>
    </w:p>
    <w:p>
      <w:pPr>
        <w:ind w:right="1560" w:firstLine="444"/>
        <w:jc w:val="right"/>
        <w:spacing w:line="480" w:lineRule="exact"/>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right="-20"/>
        <w:spacing w:line="480" w:lineRule="exact"/>
        <w:rPr>
          <w:rFonts w:ascii="宋体" w:hAnsi="宋体" w:cs="宋体"/>
          <w:position w:val="-2"/>
          <w:szCs w:val="21"/>
          <w:vertAlign w:val="superscript"/>
        </w:rPr>
      </w:pPr>
      <w:r>
        <w:rPr>
          <w:rFonts w:ascii="宋体" w:hAnsi="宋体" w:cs="宋体"/>
          <w:position w:val="-2"/>
          <w:szCs w:val="21"/>
          <w:vertAlign w:val="superscript"/>
        </w:rPr>
      </w:r>
      <w:r/>
    </w:p>
    <w:p>
      <w:pPr>
        <w:ind w:right="-20"/>
        <w:spacing w:line="480" w:lineRule="exact"/>
        <w:rPr>
          <w:rFonts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spacing w:line="480" w:lineRule="exact"/>
        <w:rPr>
          <w:rFonts w:ascii="宋体" w:hAnsi="宋体" w:cs="宋体"/>
          <w:b/>
          <w:bCs/>
          <w:szCs w:val="21"/>
        </w:rPr>
      </w:pPr>
      <w:r>
        <w:rPr>
          <w:rFonts w:ascii="宋体" w:hAnsi="宋体" w:cs="宋体"/>
          <w:b/>
          <w:bCs/>
          <w:szCs w:val="21"/>
        </w:rPr>
      </w:r>
      <w:r/>
    </w:p>
    <w:p>
      <w:pPr>
        <w:spacing w:line="480" w:lineRule="exact"/>
        <w:rPr>
          <w:rFonts w:ascii="宋体" w:hAnsi="宋体" w:cs="宋体"/>
          <w:b/>
          <w:bCs/>
          <w:szCs w:val="21"/>
        </w:rPr>
      </w:pPr>
      <w:r>
        <w:rPr>
          <w:rFonts w:hint="eastAsia" w:ascii="宋体" w:hAnsi="宋体" w:cs="宋体"/>
          <w:b/>
          <w:bCs/>
          <w:szCs w:val="21"/>
        </w:rPr>
        <w:t xml:space="preserve">备注：</w:t>
      </w:r>
      <w:r/>
    </w:p>
    <w:p>
      <w:pPr>
        <w:ind w:firstLine="420"/>
        <w:jc w:val="left"/>
        <w:spacing w:line="480" w:lineRule="exact"/>
        <w:tabs>
          <w:tab w:val="left" w:pos="312" w:leader="none"/>
        </w:tabs>
        <w:rPr>
          <w:rFonts w:ascii="宋体" w:hAnsi="宋体" w:cs="宋体"/>
          <w:szCs w:val="21"/>
        </w:rPr>
      </w:pPr>
      <w:r>
        <w:rPr>
          <w:rFonts w:hint="eastAsia" w:ascii="宋体" w:hAnsi="宋体" w:cs="宋体"/>
          <w:szCs w:val="21"/>
        </w:rPr>
        <w:t xml:space="preserve">1.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480" w:lineRule="exact"/>
        <w:rPr>
          <w:rFonts w:ascii="宋体" w:hAnsi="宋体" w:cs="宋体"/>
          <w:szCs w:val="21"/>
        </w:rPr>
      </w:pPr>
      <w:r>
        <w:rPr>
          <w:rFonts w:hint="eastAsia" w:ascii="宋体" w:hAnsi="宋体" w:cs="宋体"/>
          <w:szCs w:val="21"/>
        </w:rPr>
        <w:t xml:space="preserve">2.供应商提供的货物全部由符合政策要求的中小企业制造的参加本次政府采购项目需提供此声明函。</w:t>
      </w:r>
      <w:r/>
    </w:p>
    <w:p>
      <w:pPr>
        <w:ind w:firstLine="420"/>
        <w:spacing w:line="480" w:lineRule="exact"/>
        <w:rPr>
          <w:rFonts w:ascii="宋体" w:hAnsi="宋体" w:cs="宋体"/>
          <w:szCs w:val="21"/>
        </w:rPr>
      </w:pPr>
      <w:r>
        <w:rPr>
          <w:rFonts w:hint="eastAsia" w:ascii="宋体" w:hAnsi="宋体" w:cs="宋体"/>
          <w:szCs w:val="21"/>
        </w:rPr>
        <w:t xml:space="preserve">3.专门面向中小微型企业采购的项目，供应商如不提供此声明函，则不能通过资格审查；非专门面向中小微型企业采购的项目，供应商如未按上述要求提供声明函的，价格将不做相应扣除。</w:t>
      </w:r>
      <w:r/>
    </w:p>
    <w:p>
      <w:pPr>
        <w:ind w:firstLine="420"/>
        <w:jc w:val="left"/>
        <w:spacing w:line="480" w:lineRule="exact"/>
        <w:tabs>
          <w:tab w:val="left" w:pos="312" w:leader="none"/>
        </w:tabs>
        <w:rPr>
          <w:rFonts w:ascii="宋体" w:hAnsi="宋体" w:cs="宋体"/>
          <w:szCs w:val="21"/>
        </w:rPr>
      </w:pPr>
      <w:r>
        <w:rPr>
          <w:rFonts w:hint="eastAsia" w:ascii="宋体" w:hAnsi="宋体" w:cs="宋体"/>
          <w:szCs w:val="21"/>
        </w:rPr>
        <w:t xml:space="preserve">4.在货物采购项目中，供应商提供的货物既有中小企业制造货物，也有大型企业制造货物的，不享受本办法规定的中小企业扶持政策。</w:t>
      </w:r>
      <w:r/>
    </w:p>
    <w:p>
      <w:pPr>
        <w:ind w:firstLine="420"/>
        <w:jc w:val="left"/>
        <w:spacing w:line="480" w:lineRule="exact"/>
        <w:tabs>
          <w:tab w:val="left" w:pos="312" w:leader="none"/>
        </w:tabs>
        <w:rPr>
          <w:rFonts w:ascii="宋体" w:hAnsi="宋体" w:cs="宋体"/>
          <w:b/>
          <w:bCs/>
          <w:szCs w:val="21"/>
        </w:rPr>
      </w:pPr>
      <w:r>
        <w:rPr>
          <w:rFonts w:hint="eastAsia" w:ascii="宋体" w:hAnsi="宋体" w:cs="宋体"/>
          <w:szCs w:val="21"/>
        </w:rPr>
        <w:t xml:space="preserve">5.中标、成交供应商享受本办法规定的中小企业扶持政策的，《中小企业声明函》将随中标、成交结果公开，</w:t>
      </w:r>
      <w:r>
        <w:rPr>
          <w:rFonts w:hint="eastAsia" w:ascii="宋体" w:hAnsi="宋体" w:cs="宋体"/>
          <w:b/>
          <w:bCs/>
          <w:szCs w:val="21"/>
        </w:rPr>
        <w:t xml:space="preserve">中小企业应对其声明内容的真实性负责，声明函内容不实的，属于提供虚假材料谋取中标、成交，将依照《中华人民共和国政府采购法》等国家有关规定追究相应责任</w:t>
      </w:r>
      <w:r>
        <w:rPr>
          <w:rFonts w:hint="eastAsia" w:ascii="宋体" w:hAnsi="宋体" w:cs="宋体"/>
          <w:szCs w:val="21"/>
        </w:rPr>
        <w:t xml:space="preserve">。</w:t>
      </w:r>
      <w:r/>
    </w:p>
    <w:p>
      <w:pPr>
        <w:jc w:val="left"/>
        <w:spacing w:line="360" w:lineRule="auto"/>
        <w:tabs>
          <w:tab w:val="left" w:pos="312" w:leader="none"/>
        </w:tabs>
        <w:rPr>
          <w:b/>
          <w:bCs/>
          <w:color w:val="000000"/>
          <w:sz w:val="24"/>
          <w:szCs w:val="24"/>
        </w:rPr>
        <w:sectPr>
          <w:footerReference w:type="first" r:id="rId23"/>
          <w:footnotePr/>
          <w:endnotePr/>
          <w:type w:val="nextPage"/>
          <w:pgSz w:w="11906" w:h="16838" w:orient="portrait"/>
          <w:pgMar w:top="1440" w:right="1080" w:bottom="1440" w:left="1080" w:header="851" w:footer="992" w:gutter="0"/>
          <w:cols w:num="1" w:sep="0" w:space="1701" w:equalWidth="1"/>
          <w:docGrid w:linePitch="360"/>
          <w:titlePg/>
        </w:sectPr>
      </w:pPr>
      <w:r>
        <w:rPr>
          <w:b/>
          <w:bCs/>
          <w:color w:val="000000"/>
          <w:sz w:val="24"/>
          <w:szCs w:val="24"/>
        </w:rPr>
      </w:r>
      <w:r/>
    </w:p>
    <w:p>
      <w:pPr>
        <w:ind w:firstLine="422"/>
        <w:jc w:val="center"/>
        <w:spacing w:line="360" w:lineRule="auto"/>
        <w:rPr>
          <w:b/>
          <w:bCs/>
          <w:color w:val="000000"/>
          <w:szCs w:val="21"/>
        </w:rPr>
        <w:outlineLvl w:val="2"/>
      </w:pPr>
      <w:r/>
      <w:bookmarkStart w:id="262" w:name="_Toc22161"/>
      <w:r/>
      <w:bookmarkStart w:id="263" w:name="_Toc1988"/>
      <w:r/>
      <w:bookmarkStart w:id="264" w:name="_Toc12269"/>
      <w:r/>
      <w:bookmarkStart w:id="265" w:name="_Toc19693"/>
      <w:r>
        <w:rPr>
          <w:b/>
          <w:bCs/>
          <w:color w:val="000000"/>
          <w:szCs w:val="21"/>
        </w:rPr>
        <w:t xml:space="preserve">（二）残疾人福利性单位声明函</w:t>
      </w:r>
      <w:bookmarkEnd w:id="262"/>
      <w:r/>
      <w:bookmarkEnd w:id="263"/>
      <w:r/>
      <w:bookmarkEnd w:id="264"/>
      <w:r/>
      <w:bookmarkEnd w:id="265"/>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u w:val="single"/>
        </w:rPr>
        <w:t xml:space="preserve">     </w:t>
      </w:r>
      <w:r>
        <w:rPr>
          <w:color w:val="000000"/>
          <w:spacing w:val="6"/>
          <w:szCs w:val="21"/>
        </w:rPr>
        <w:t xml:space="preserve">单位的</w:t>
      </w:r>
      <w:r>
        <w:rPr>
          <w:color w:val="000000"/>
          <w:spacing w:val="6"/>
          <w:szCs w:val="21"/>
          <w:u w:val="single"/>
        </w:rPr>
        <w:t xml:space="preserve">     </w:t>
      </w:r>
      <w:r>
        <w:rPr>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spacing w:val="6"/>
          <w:sz w:val="24"/>
          <w:szCs w:val="24"/>
        </w:rPr>
      </w:r>
      <w:r/>
    </w:p>
    <w:p>
      <w:pPr>
        <w:jc w:val="center"/>
        <w:spacing w:line="360" w:lineRule="auto"/>
        <w:rPr>
          <w:b/>
          <w:bCs/>
          <w:szCs w:val="21"/>
        </w:rPr>
      </w:pPr>
      <w:r>
        <w:rPr>
          <w:rFonts w:hint="eastAsia"/>
          <w:b/>
          <w:bCs/>
          <w:szCs w:val="21"/>
        </w:rPr>
        <w:t xml:space="preserve">（三）采购本国产品的支持政策</w:t>
      </w:r>
      <w:r/>
    </w:p>
    <w:p>
      <w:pPr>
        <w:jc w:val="center"/>
        <w:keepLines/>
        <w:keepNext/>
        <w:spacing w:line="360" w:lineRule="auto"/>
        <w:rPr>
          <w:rFonts w:ascii="宋体" w:hAnsi="宋体" w:cs="宋体"/>
          <w:b/>
          <w:sz w:val="24"/>
        </w:rPr>
      </w:pPr>
      <w:r>
        <w:rPr>
          <w:rFonts w:ascii="宋体" w:hAnsi="宋体" w:cs="宋体"/>
          <w:b/>
          <w:sz w:val="24"/>
        </w:rPr>
      </w:r>
      <w:r/>
    </w:p>
    <w:p>
      <w:pPr>
        <w:jc w:val="center"/>
        <w:keepLines/>
        <w:keepNext/>
        <w:spacing w:line="360" w:lineRule="auto"/>
        <w:rPr>
          <w:rFonts w:ascii="宋体" w:hAnsi="宋体" w:cs="宋体"/>
          <w:b/>
          <w:sz w:val="24"/>
        </w:rPr>
      </w:pPr>
      <w:r>
        <w:rPr>
          <w:rFonts w:hint="eastAsia" w:ascii="宋体" w:hAnsi="宋体" w:cs="宋体"/>
          <w:b/>
          <w:sz w:val="24"/>
        </w:rPr>
        <w:t xml:space="preserve">关于符合本国产品标准的声明函</w:t>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2602865</wp:posOffset>
                </wp:positionH>
                <wp:positionV relativeFrom="paragraph">
                  <wp:posOffset>283845</wp:posOffset>
                </wp:positionV>
                <wp:extent cx="739140" cy="134620"/>
                <wp:effectExtent l="635" t="4445" r="3175" b="13335"/>
                <wp:wrapNone/>
                <wp:docPr id="21"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81792;o:allowoverlap:true;o:allowincell:true;mso-position-horizontal-relative:text;margin-left:204.9pt;mso-position-horizontal:absolute;mso-position-vertical-relative:text;margin-top:22.3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1892300</wp:posOffset>
                </wp:positionH>
                <wp:positionV relativeFrom="paragraph">
                  <wp:posOffset>292100</wp:posOffset>
                </wp:positionV>
                <wp:extent cx="364490" cy="97790"/>
                <wp:effectExtent l="1270" t="4445" r="15240" b="12065"/>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80768;o:allowoverlap:true;o:allowincell:true;mso-position-horizontal-relative:text;margin-left:149.0pt;mso-position-horizontal:absolute;mso-position-vertical-relative:text;margin-top:2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762635</wp:posOffset>
                </wp:positionH>
                <wp:positionV relativeFrom="paragraph">
                  <wp:posOffset>281940</wp:posOffset>
                </wp:positionV>
                <wp:extent cx="565785" cy="130810"/>
                <wp:effectExtent l="1270" t="4445" r="4445" b="17145"/>
                <wp:wrapNone/>
                <wp:docPr id="23"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82816;o:allowoverlap:true;o:allowincell:true;mso-position-horizontal-relative:text;margin-left:60.0pt;mso-position-horizontal:absolute;mso-position-vertical-relative:text;margin-top:22.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5521960</wp:posOffset>
                </wp:positionH>
                <wp:positionV relativeFrom="paragraph">
                  <wp:posOffset>316865</wp:posOffset>
                </wp:positionV>
                <wp:extent cx="771525" cy="97155"/>
                <wp:effectExtent l="635" t="4445" r="8890" b="12700"/>
                <wp:wrapNone/>
                <wp:docPr id="24" name="直接箭头连接符 26"/>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5648;o:allowoverlap:true;o:allowincell:true;mso-position-horizontal-relative:text;margin-left:434.8pt;mso-position-horizontal:absolute;mso-position-vertical-relative:text;margin-top:24.9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4652645</wp:posOffset>
                </wp:positionH>
                <wp:positionV relativeFrom="paragraph">
                  <wp:posOffset>305435</wp:posOffset>
                </wp:positionV>
                <wp:extent cx="603250" cy="101600"/>
                <wp:effectExtent l="635" t="4445" r="5715" b="8255"/>
                <wp:wrapNone/>
                <wp:docPr id="25" name="直接箭头连接符 29"/>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4624;o:allowoverlap:true;o:allowincell:true;mso-position-horizontal-relative:text;margin-left:366.3pt;mso-position-horizontal:absolute;mso-position-vertical-relative:text;margin-top:24.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3863975</wp:posOffset>
                </wp:positionH>
                <wp:positionV relativeFrom="paragraph">
                  <wp:posOffset>40005</wp:posOffset>
                </wp:positionV>
                <wp:extent cx="577215" cy="92075"/>
                <wp:effectExtent l="635" t="4445" r="12700" b="17780"/>
                <wp:wrapNone/>
                <wp:docPr id="26"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79744;o:allowoverlap:true;o:allowincell:true;mso-position-horizontal-relative:text;margin-left:304.2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1.</w:t>
      </w:r>
      <w:r>
        <w:rPr>
          <w:rStyle w:val="1433"/>
          <w:rFonts w:hint="eastAsia" w:ascii="宋体" w:hAnsi="宋体" w:cs="宋体"/>
          <w:i w:val="0"/>
          <w:szCs w:val="21"/>
          <w:u w:val="single"/>
          <w:shd w:val="clear" w:color="auto" w:fill="ffffff"/>
        </w:rPr>
        <w:t xml:space="preserve">（    ）</w:t>
      </w:r>
      <w:r>
        <w:rPr>
          <w:rStyle w:val="1433"/>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33"/>
          <w:rFonts w:hint="eastAsia" w:ascii="宋体" w:hAnsi="宋体" w:cs="宋体"/>
          <w:i w:val="0"/>
          <w:szCs w:val="21"/>
          <w:u w:val="single"/>
          <w:shd w:val="clear" w:color="auto" w:fill="ffffff"/>
        </w:rPr>
        <w:t xml:space="preserve">（厂名）</w:t>
      </w:r>
      <w:r>
        <w:rPr>
          <w:rStyle w:val="1433"/>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3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433"/>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33"/>
          <w:rFonts w:hint="eastAsia" w:ascii="宋体" w:hAnsi="宋体" w:cs="宋体"/>
          <w:i w:val="0"/>
          <w:szCs w:val="21"/>
          <w:u w:val="single"/>
          <w:shd w:val="clear" w:color="auto" w:fill="ffffff"/>
        </w:rPr>
        <w:t xml:space="preserve">（规定比例）</w:t>
      </w:r>
      <w:r>
        <w:rPr>
          <w:rStyle w:val="1433"/>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433"/>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3"/>
          <w:rFonts w:hint="eastAsia" w:ascii="宋体" w:hAnsi="宋体" w:cs="宋体"/>
          <w:i w:val="0"/>
          <w:szCs w:val="21"/>
          <w:u w:val="single"/>
          <w:shd w:val="clear" w:color="auto" w:fill="ffffff"/>
        </w:rPr>
        <w:t xml:space="preserve">（关键组件）</w:t>
      </w:r>
      <w:r>
        <w:rPr>
          <w:rStyle w:val="1433"/>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33"/>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3"/>
          <w:rFonts w:hint="eastAsia" w:ascii="宋体" w:hAnsi="宋体" w:cs="宋体"/>
          <w:i w:val="0"/>
          <w:szCs w:val="21"/>
          <w:u w:val="single"/>
          <w:shd w:val="clear" w:color="auto" w:fill="ffffff"/>
        </w:rPr>
        <w:t xml:space="preserve">（关键工序）</w:t>
      </w:r>
      <w:r>
        <w:rPr>
          <w:rStyle w:val="1433"/>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489585</wp:posOffset>
                </wp:positionH>
                <wp:positionV relativeFrom="paragraph">
                  <wp:posOffset>301625</wp:posOffset>
                </wp:positionV>
                <wp:extent cx="424815" cy="112395"/>
                <wp:effectExtent l="1270" t="4445" r="12065" b="16510"/>
                <wp:wrapNone/>
                <wp:docPr id="27" name="直接箭头连接符 3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84864;o:allowoverlap:true;o:allowincell:true;mso-position-horizontal-relative:text;margin-left:38.5pt;mso-position-horizontal:absolute;mso-position-vertical-relative:text;margin-top:23.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1386840</wp:posOffset>
                </wp:positionH>
                <wp:positionV relativeFrom="paragraph">
                  <wp:posOffset>281940</wp:posOffset>
                </wp:positionV>
                <wp:extent cx="678180" cy="105410"/>
                <wp:effectExtent l="635" t="4445" r="6985" b="23495"/>
                <wp:wrapNone/>
                <wp:docPr id="28" name="直接箭头连接符 32"/>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77696;o:allowoverlap:true;o:allowincell:true;mso-position-horizontal-relative:text;margin-left:109.2pt;mso-position-horizontal:absolute;mso-position-vertical-relative:text;margin-top:22.2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2485390</wp:posOffset>
                </wp:positionH>
                <wp:positionV relativeFrom="paragraph">
                  <wp:posOffset>281940</wp:posOffset>
                </wp:positionV>
                <wp:extent cx="488950" cy="96520"/>
                <wp:effectExtent l="635" t="4445" r="5715" b="13335"/>
                <wp:wrapNone/>
                <wp:docPr id="29" name="直接箭头连接符 25"/>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78720;o:allowoverlap:true;o:allowincell:true;mso-position-horizontal-relative:text;margin-left:195.7pt;mso-position-horizontal:absolute;mso-position-vertical-relative:text;margin-top:22.2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5412105</wp:posOffset>
                </wp:positionH>
                <wp:positionV relativeFrom="paragraph">
                  <wp:posOffset>262255</wp:posOffset>
                </wp:positionV>
                <wp:extent cx="418465" cy="113030"/>
                <wp:effectExtent l="1270" t="4445" r="18415" b="15875"/>
                <wp:wrapNone/>
                <wp:docPr id="30" name="直接箭头连接符 21"/>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3600;o:allowoverlap:true;o:allowincell:true;mso-position-horizontal-relative:text;margin-left:426.1pt;mso-position-horizontal:absolute;mso-position-vertical-relative:text;margin-top:20.6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4367530</wp:posOffset>
                </wp:positionH>
                <wp:positionV relativeFrom="paragraph">
                  <wp:posOffset>285115</wp:posOffset>
                </wp:positionV>
                <wp:extent cx="506095" cy="85090"/>
                <wp:effectExtent l="635" t="4445" r="7620" b="5715"/>
                <wp:wrapNone/>
                <wp:docPr id="31" name="直接箭头连接符 28"/>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76672;o:allowoverlap:true;o:allowincell:true;mso-position-horizontal-relative:text;margin-left:343.9pt;mso-position-horizontal:absolute;mso-position-vertical-relative:text;margin-top:22.4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3629660</wp:posOffset>
                </wp:positionH>
                <wp:positionV relativeFrom="paragraph">
                  <wp:posOffset>20320</wp:posOffset>
                </wp:positionV>
                <wp:extent cx="718185" cy="97790"/>
                <wp:effectExtent l="635" t="4445" r="5080" b="12065"/>
                <wp:wrapNone/>
                <wp:docPr id="32" name="直接箭头连接符 2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83840;o:allowoverlap:true;o:allowincell:true;mso-position-horizontal-relative:text;margin-left:285.8pt;mso-position-horizontal:absolute;mso-position-vertical-relative:text;margin-top:1.6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2.</w:t>
      </w:r>
      <w:r>
        <w:rPr>
          <w:rStyle w:val="1433"/>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433"/>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33"/>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33"/>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33"/>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433"/>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33"/>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33"/>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3"/>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Cs w:val="21"/>
        </w:rPr>
      </w:pPr>
      <w:r>
        <w:rPr>
          <w:rFonts w:hint="eastAsia" w:ascii="宋体" w:hAnsi="宋体" w:cs="宋体"/>
          <w:szCs w:val="21"/>
          <w:shd w:val="clear" w:color="auto" w:fill="ffffff"/>
        </w:rPr>
        <w:t xml:space="preserve">                                日期：　   年　  月　  日         </w:t>
      </w:r>
      <w:r/>
    </w:p>
    <w:p>
      <w:pPr>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__________________</w:t>
      </w:r>
      <w:r/>
    </w:p>
    <w:p>
      <w:pPr>
        <w:jc w:val="left"/>
        <w:spacing w:line="400" w:lineRule="exact"/>
        <w:widowControl/>
        <w:rPr>
          <w:rFonts w:ascii="宋体" w:hAnsi="宋体" w:cs="宋体"/>
          <w:szCs w:val="21"/>
        </w:rPr>
      </w:pPr>
      <w:r>
        <w:rPr>
          <w:rFonts w:hint="eastAsia" w:ascii="宋体" w:hAnsi="宋体" w:cs="宋体"/>
          <w:szCs w:val="21"/>
          <w:shd w:val="clear" w:color="auto" w:fill="ffffff"/>
        </w:rPr>
        <w:t xml:space="preserve">1.产品如有型号，请在“产品名称”栏一并填写。</w:t>
      </w:r>
      <w:r/>
    </w:p>
    <w:p>
      <w:pPr>
        <w:jc w:val="left"/>
        <w:spacing w:line="400" w:lineRule="exact"/>
        <w:widowControl/>
        <w:rPr>
          <w:rFonts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p>
    <w:p>
      <w:pPr>
        <w:jc w:val="left"/>
        <w:spacing w:line="400" w:lineRule="exact"/>
        <w:widowControl/>
        <w:rPr>
          <w:rFonts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3.该产品的中国境内生产的组件成本占比相关要求实施前，“规定比例”栏可不填，下同。</w:t>
      </w:r>
      <w:r/>
    </w:p>
    <w:p>
      <w:pPr>
        <w:jc w:val="left"/>
        <w:spacing w:line="400" w:lineRule="exact"/>
        <w:widowControl/>
        <w:rPr>
          <w:rFonts w:ascii="宋体" w:hAnsi="宋体" w:cs="宋体"/>
          <w:szCs w:val="21"/>
        </w:rPr>
      </w:pPr>
      <w:r>
        <w:rPr>
          <w:rFonts w:hint="eastAsia" w:ascii="宋体" w:hAnsi="宋体" w:cs="宋体"/>
          <w:szCs w:val="21"/>
          <w:shd w:val="clear" w:color="auto" w:fill="ffffff"/>
        </w:rPr>
        <w:t xml:space="preserve">4.该产品的关键组件要求实施前，“关键组件”栏可不填，下同。</w:t>
      </w:r>
      <w:r/>
    </w:p>
    <w:p>
      <w:pPr>
        <w:jc w:val="left"/>
        <w:spacing w:line="400" w:lineRule="exact"/>
        <w:widowControl/>
        <w:rPr>
          <w:rFonts w:ascii="宋体" w:hAnsi="宋体" w:cs="宋体"/>
          <w:szCs w:val="21"/>
          <w:shd w:val="clear" w:color="auto" w:fill="ffffff"/>
        </w:rPr>
      </w:pPr>
      <w:r>
        <w:rPr>
          <w:rFonts w:hint="eastAsia" w:ascii="宋体" w:hAnsi="宋体" w:cs="宋体"/>
          <w:szCs w:val="21"/>
          <w:shd w:val="clear" w:color="auto" w:fill="ffffff"/>
        </w:rPr>
        <w:t xml:space="preserve">5.该产品的关键工序要求实施前，“关键工序”栏可不填，下同。</w:t>
      </w:r>
      <w:r/>
    </w:p>
    <w:p>
      <w:pPr>
        <w:jc w:val="left"/>
        <w:spacing w:line="400" w:lineRule="exact"/>
        <w:widowControl/>
        <w:rPr>
          <w:rFonts w:ascii="宋体" w:hAnsi="宋体" w:cs="宋体"/>
          <w:szCs w:val="21"/>
          <w:shd w:val="clear" w:color="auto" w:fill="ffffff"/>
        </w:rPr>
      </w:pPr>
      <w:r>
        <w:rPr>
          <w:rFonts w:hint="eastAsia" w:ascii="宋体" w:hAnsi="宋体" w:cs="宋体"/>
          <w:szCs w:val="21"/>
          <w:shd w:val="clear" w:color="auto" w:fill="ffffff"/>
        </w:rPr>
        <w:t xml:space="preserve">6.用斜线划除的地方无需填写。</w:t>
      </w:r>
      <w:r/>
    </w:p>
    <w:p>
      <w:pPr>
        <w:jc w:val="left"/>
        <w:spacing w:line="400" w:lineRule="exact"/>
        <w:widowControl/>
        <w:rPr>
          <w:rFonts w:ascii="宋体" w:hAnsi="宋体" w:cs="宋体"/>
          <w:szCs w:val="21"/>
          <w:shd w:val="clear" w:color="auto" w:fill="ffffff"/>
        </w:rPr>
      </w:pPr>
      <w:r>
        <w:rPr>
          <w:rFonts w:hint="eastAsia" w:ascii="宋体" w:hAnsi="宋体" w:cs="宋体"/>
          <w:szCs w:val="21"/>
          <w:shd w:val="clear" w:color="auto" w:fill="ffffff"/>
        </w:rPr>
        <w:t xml:space="preserve">7.供应商提供虚假《声明函》、虚假证明文件谋取中标、成交的，依照《中华人民共和国政府采购法》等法律法规规定追究相应责任。</w:t>
      </w:r>
      <w:r/>
    </w:p>
    <w:p>
      <w:pPr>
        <w:ind w:right="-5"/>
        <w:spacing w:line="360" w:lineRule="auto"/>
        <w:rPr>
          <w:rFonts w:ascii="宋体" w:hAnsi="宋体" w:cs="宋体"/>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shd w:val="clear" w:color="auto" w:fill="ffffff"/>
        </w:rPr>
        <w:t xml:space="preserve">8.中标、成交供应商提供的《声明函》或有关证明文件将随中标、成交结果同时公告。</w:t>
      </w:r>
      <w:r>
        <w:rPr>
          <w:rFonts w:hint="eastAsia" w:ascii="宋体" w:hAnsi="宋体" w:cs="宋体"/>
          <w:spacing w:val="6"/>
          <w:szCs w:val="21"/>
        </w:rPr>
        <w:t xml:space="preserve"> </w:t>
      </w:r>
      <w:r/>
    </w:p>
    <w:p>
      <w:pPr>
        <w:spacing w:after="156" w:line="440" w:lineRule="exact"/>
        <w:rPr>
          <w:b/>
          <w:bCs/>
          <w:sz w:val="24"/>
          <w:szCs w:val="22"/>
          <w:lang w:val="zh-TW"/>
        </w:rPr>
        <w:outlineLvl w:val="1"/>
      </w:pPr>
      <w:r/>
      <w:bookmarkStart w:id="266" w:name="_Toc24504"/>
      <w:r/>
      <w:bookmarkStart w:id="267" w:name="_Toc27191"/>
      <w:r>
        <w:rPr>
          <w:rFonts w:hint="eastAsia"/>
          <w:b/>
          <w:bCs/>
          <w:sz w:val="24"/>
          <w:szCs w:val="22"/>
        </w:rPr>
        <w:t xml:space="preserve">附：</w:t>
      </w:r>
      <w:r>
        <w:rPr>
          <w:b/>
          <w:bCs/>
          <w:sz w:val="24"/>
          <w:szCs w:val="22"/>
          <w:lang w:val="zh-TW"/>
        </w:rPr>
        <w:t xml:space="preserve">成本比例声明函（如适用）</w:t>
      </w:r>
      <w:bookmarkEnd w:id="266"/>
      <w:r/>
      <w:bookmarkEnd w:id="267"/>
      <w:r>
        <w:rPr>
          <w:b/>
          <w:bCs/>
          <w:sz w:val="24"/>
          <w:szCs w:val="22"/>
          <w:lang w:val="zh-TW"/>
        </w:rPr>
        <w:t xml:space="preserve"> </w:t>
      </w:r>
      <w:r/>
    </w:p>
    <w:p>
      <w:pPr>
        <w:jc w:val="left"/>
        <w:spacing w:line="360" w:lineRule="auto"/>
        <w:rPr>
          <w:rFonts w:ascii="宋体" w:hAnsi="宋体" w:cs="宋体"/>
          <w:szCs w:val="21"/>
        </w:rPr>
      </w:pPr>
      <w:r>
        <w:rPr>
          <w:rFonts w:hint="eastAsia" w:ascii="宋体" w:hAnsi="宋体" w:cs="宋体"/>
          <w:szCs w:val="21"/>
        </w:rPr>
        <w:t xml:space="preserve">（适用于采购项目或者采购包中含有多种产品时，不提供或者提供声明的比例达不到要求时，不享受价格扣除） </w:t>
      </w:r>
      <w:r/>
    </w:p>
    <w:p>
      <w:pPr>
        <w:jc w:val="center"/>
        <w:spacing w:line="360" w:lineRule="auto"/>
        <w:rPr>
          <w:rFonts w:ascii="宋体" w:hAnsi="宋体" w:cs="宋体"/>
          <w:szCs w:val="21"/>
        </w:rPr>
      </w:pPr>
      <w:r>
        <w:rPr>
          <w:rFonts w:hint="eastAsia" w:ascii="宋体" w:hAnsi="宋体" w:cs="宋体"/>
          <w:b/>
          <w:bCs/>
          <w:szCs w:val="21"/>
        </w:rPr>
        <w:t xml:space="preserve">成本比例声明函</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szCs w:val="21"/>
          <w:u w:val="single"/>
        </w:rPr>
        <w:t xml:space="preserve">       </w:t>
      </w:r>
      <w:r>
        <w:rPr>
          <w:rFonts w:hint="eastAsia" w:ascii="宋体" w:hAnsi="宋体" w:cs="宋体"/>
          <w:szCs w:val="21"/>
        </w:rPr>
        <w:t xml:space="preserve">（填写具体百分比）。 </w:t>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本公司（单位）对上述声明内容的真实性负责。如有虚假，愿承担相应法律责任。 </w:t>
      </w:r>
      <w:r/>
    </w:p>
    <w:p>
      <w:pPr>
        <w:ind w:left="562" w:firstLine="420"/>
        <w:jc w:val="center"/>
        <w:spacing w:line="360" w:lineRule="auto"/>
        <w:widowControl/>
        <w:rPr>
          <w:rFonts w:ascii="宋体" w:hAnsi="宋体" w:cs="宋体"/>
          <w:szCs w:val="21"/>
        </w:rPr>
      </w:pPr>
      <w:r>
        <w:rPr>
          <w:rFonts w:ascii="宋体" w:hAnsi="宋体" w:cs="宋体"/>
          <w:szCs w:val="21"/>
        </w:rPr>
      </w:r>
      <w:r/>
    </w:p>
    <w:p>
      <w:pPr>
        <w:ind w:left="562" w:firstLine="420"/>
        <w:jc w:val="center"/>
        <w:spacing w:line="360" w:lineRule="auto"/>
        <w:widowControl/>
        <w:rPr>
          <w:rFonts w:ascii="宋体" w:hAnsi="宋体" w:cs="宋体"/>
          <w:szCs w:val="21"/>
        </w:rPr>
      </w:pPr>
      <w:r>
        <w:rPr>
          <w:rFonts w:hint="eastAsia" w:ascii="宋体" w:hAnsi="宋体" w:cs="宋体"/>
          <w:szCs w:val="21"/>
        </w:rPr>
        <w:t xml:space="preserve">公司（单位）名称（盖章）：</w:t>
      </w:r>
      <w:r/>
    </w:p>
    <w:p>
      <w:pPr>
        <w:ind w:left="562" w:firstLine="420"/>
        <w:jc w:val="center"/>
        <w:spacing w:line="360" w:lineRule="auto"/>
        <w:widowControl/>
        <w:rPr>
          <w:rFonts w:ascii="宋体" w:hAnsi="宋体" w:cs="宋体"/>
          <w:szCs w:val="21"/>
        </w:rPr>
      </w:pPr>
      <w:r>
        <w:rPr>
          <w:rFonts w:hint="eastAsia" w:ascii="宋体" w:hAnsi="宋体" w:cs="宋体"/>
          <w:szCs w:val="21"/>
        </w:rPr>
        <w:t xml:space="preserve">日期： 年 月 日</w:t>
      </w:r>
      <w:r/>
    </w:p>
    <w:p>
      <w:pPr>
        <w:ind w:left="562" w:firstLine="420"/>
        <w:jc w:val="left"/>
        <w:spacing w:line="360" w:lineRule="auto"/>
        <w:rPr>
          <w:rFonts w:ascii="宋体" w:hAnsi="宋体" w:cs="宋体"/>
          <w:szCs w:val="21"/>
        </w:rPr>
      </w:pPr>
      <w:r>
        <w:rPr>
          <w:rFonts w:ascii="宋体" w:hAnsi="宋体" w:cs="宋体"/>
          <w:szCs w:val="21"/>
        </w:rPr>
      </w:r>
      <w:r/>
    </w:p>
    <w:p>
      <w:pPr>
        <w:ind w:left="562" w:firstLine="420"/>
        <w:jc w:val="left"/>
        <w:spacing w:line="360" w:lineRule="auto"/>
        <w:rPr>
          <w:rFonts w:ascii="宋体" w:hAnsi="宋体" w:cs="宋体"/>
          <w:szCs w:val="21"/>
        </w:rPr>
      </w:pPr>
      <w:r>
        <w:rPr>
          <w:rFonts w:ascii="宋体" w:hAnsi="宋体" w:cs="宋体"/>
          <w:szCs w:val="21"/>
        </w:rPr>
      </w:r>
      <w:r/>
    </w:p>
    <w:p>
      <w:pPr>
        <w:ind w:firstLine="420"/>
        <w:jc w:val="left"/>
        <w:spacing w:before="229" w:line="360" w:lineRule="auto"/>
        <w:rPr>
          <w:rFonts w:ascii="宋体" w:hAnsi="宋体" w:cs="宋体"/>
          <w:szCs w:val="21"/>
          <w:lang w:val="zh-TW"/>
        </w:rPr>
      </w:pPr>
      <w:r>
        <w:rPr>
          <w:rFonts w:hint="eastAsia" w:ascii="宋体" w:hAnsi="宋体" w:cs="宋体"/>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ascii="宋体" w:hAnsi="宋体" w:cs="宋体"/>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szCs w:val="21"/>
        </w:rPr>
      </w:r>
      <w:r/>
    </w:p>
    <w:p>
      <w:pPr>
        <w:spacing w:after="156" w:line="440" w:lineRule="exact"/>
        <w:rPr>
          <w:b/>
        </w:rPr>
        <w:outlineLvl w:val="1"/>
      </w:pPr>
      <w:r/>
      <w:bookmarkStart w:id="268" w:name="_Toc1006"/>
      <w:r/>
      <w:bookmarkStart w:id="269" w:name="_Toc10893"/>
      <w:r/>
      <w:bookmarkStart w:id="270" w:name="_Toc3450"/>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268"/>
      <w:r/>
      <w:bookmarkEnd w:id="269"/>
      <w:r/>
      <w:bookmarkEnd w:id="270"/>
      <w:r/>
      <w:r/>
    </w:p>
    <w:p>
      <w:pPr>
        <w:jc w:val="left"/>
        <w:spacing w:line="360" w:lineRule="auto"/>
        <w:rPr>
          <w:b/>
          <w:bCs/>
          <w:szCs w:val="21"/>
          <w:lang w:val="zh-CN"/>
        </w:rPr>
        <w:outlineLvl w:val="2"/>
      </w:pPr>
      <w:r/>
      <w:bookmarkStart w:id="271" w:name="_Toc28163"/>
      <w:r/>
      <w:bookmarkStart w:id="272" w:name="_Toc32043"/>
      <w:r/>
      <w:bookmarkStart w:id="273" w:name="_Toc27229"/>
      <w:r>
        <w:rPr>
          <w:b/>
          <w:bCs/>
          <w:szCs w:val="21"/>
          <w:lang w:val="zh-CN"/>
        </w:rPr>
        <w:t xml:space="preserve">1、法人或其他组织的营业执照等证明文件（复印件加盖公章）</w:t>
      </w:r>
      <w:bookmarkEnd w:id="271"/>
      <w:r/>
      <w:bookmarkEnd w:id="272"/>
      <w:r/>
      <w:bookmarkEnd w:id="273"/>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74" w:name="_Toc3569"/>
      <w:r/>
      <w:bookmarkStart w:id="275" w:name="_Toc10859"/>
      <w:r/>
      <w:bookmarkStart w:id="276" w:name="_Toc24024"/>
      <w:r>
        <w:rPr>
          <w:b/>
          <w:bCs/>
          <w:szCs w:val="21"/>
          <w:lang w:val="zh-CN"/>
        </w:rPr>
        <w:t xml:space="preserve">2、法人代表授权书</w:t>
      </w:r>
      <w:bookmarkEnd w:id="274"/>
      <w:r/>
      <w:bookmarkEnd w:id="275"/>
      <w:r/>
      <w:bookmarkEnd w:id="276"/>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Style w:val="14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rPr>
            </w:pPr>
            <w:r>
              <w:rPr>
                <w:b/>
              </w:rPr>
            </w:r>
            <w:r/>
          </w:p>
        </w:tc>
      </w:tr>
    </w:tbl>
    <w:p>
      <w:pPr>
        <w:spacing w:line="440" w:lineRule="exact"/>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77" w:name="_Toc14351"/>
      <w:r/>
      <w:bookmarkStart w:id="278" w:name="_Toc5456"/>
      <w:r/>
      <w:bookmarkStart w:id="279" w:name="_Toc24273"/>
      <w:r>
        <w:rPr>
          <w:b/>
          <w:bCs/>
          <w:szCs w:val="21"/>
        </w:rPr>
        <w:t xml:space="preserve">3</w:t>
      </w:r>
      <w:r>
        <w:rPr>
          <w:b/>
          <w:bCs/>
          <w:szCs w:val="21"/>
          <w:lang w:val="zh-CN"/>
        </w:rPr>
        <w:t xml:space="preserve">、具有良好的商业信誉和健全的财务会计制度</w:t>
      </w:r>
      <w:bookmarkEnd w:id="277"/>
      <w:r/>
      <w:bookmarkEnd w:id="278"/>
      <w:r/>
      <w:bookmarkEnd w:id="279"/>
      <w:r/>
      <w:r/>
    </w:p>
    <w:p>
      <w:pPr>
        <w:ind w:left="-2" w:right="-5"/>
        <w:spacing w:line="440" w:lineRule="exact"/>
        <w:rPr>
          <w:sz w:val="24"/>
        </w:rPr>
      </w:pPr>
      <w:r>
        <w:rPr>
          <w:sz w:val="24"/>
        </w:rPr>
      </w:r>
      <w:r/>
    </w:p>
    <w:p>
      <w:pPr>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Cs w:val="21"/>
        </w:rPr>
      </w:pPr>
      <w:r>
        <w:rPr>
          <w:szCs w:val="21"/>
        </w:rPr>
        <w:t xml:space="preserve">说明： </w:t>
      </w:r>
      <w:r/>
    </w:p>
    <w:p>
      <w:pPr>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p>
    <w:p>
      <w:pPr>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szCs w:val="21"/>
        </w:rPr>
      </w:pPr>
      <w:r>
        <w:rPr>
          <w:szCs w:val="21"/>
        </w:rPr>
        <w:t xml:space="preserve">3、银行资信证明可以是复印件并加盖投标人公章，评标委员会保留审核原件的权利。 </w:t>
      </w:r>
      <w:r/>
    </w:p>
    <w:p>
      <w:pPr>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280" w:name="_Toc26222"/>
      <w:r/>
      <w:bookmarkStart w:id="281" w:name="_Toc234"/>
      <w:r/>
      <w:bookmarkStart w:id="282" w:name="_Toc15262"/>
      <w:r>
        <w:rPr>
          <w:b/>
          <w:bCs/>
          <w:szCs w:val="21"/>
        </w:rPr>
        <w:t xml:space="preserve">4、</w:t>
      </w:r>
      <w:r>
        <w:rPr>
          <w:b/>
          <w:bCs/>
          <w:szCs w:val="21"/>
          <w:lang w:val="zh-CN"/>
        </w:rPr>
        <w:t xml:space="preserve">具有履行合同所必需的设备和专业技术能力</w:t>
      </w:r>
      <w:bookmarkEnd w:id="280"/>
      <w:r/>
      <w:bookmarkEnd w:id="281"/>
      <w:r/>
      <w:bookmarkEnd w:id="282"/>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653"/>
        <w:ind w:firstLine="280"/>
      </w:pPr>
      <w:r/>
      <w:r/>
    </w:p>
    <w:p>
      <w:pPr>
        <w:jc w:val="left"/>
        <w:spacing w:line="440" w:lineRule="exact"/>
      </w:pPr>
      <w:r>
        <w:t xml:space="preserve">承诺函参考格式：</w:t>
      </w:r>
      <w:r/>
    </w:p>
    <w:p>
      <w:pPr>
        <w:pStyle w:val="1653"/>
        <w:ind w:firstLine="321"/>
        <w:jc w:val="center"/>
        <w:rPr>
          <w:b/>
          <w:sz w:val="32"/>
          <w:szCs w:val="32"/>
        </w:rPr>
      </w:pPr>
      <w:r>
        <w:rPr>
          <w:b/>
          <w:sz w:val="32"/>
          <w:szCs w:val="32"/>
        </w:rPr>
        <w:t xml:space="preserve">承  诺  函</w:t>
      </w:r>
      <w:r/>
    </w:p>
    <w:p>
      <w:pPr>
        <w:pStyle w:val="1653"/>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283" w:name="_Toc10033"/>
      <w:r/>
      <w:bookmarkStart w:id="284" w:name="_Toc1099"/>
      <w:r/>
      <w:bookmarkStart w:id="285" w:name="_Toc31546"/>
      <w:r>
        <w:rPr>
          <w:b/>
          <w:bCs/>
          <w:szCs w:val="21"/>
        </w:rPr>
        <w:t xml:space="preserve">5、</w:t>
      </w:r>
      <w:bookmarkEnd w:id="283"/>
      <w:r/>
      <w:bookmarkEnd w:id="284"/>
      <w:r>
        <w:rPr>
          <w:b/>
          <w:bCs/>
          <w:szCs w:val="21"/>
        </w:rPr>
        <w:t xml:space="preserve">参加政府采购活动近三年内（成立时间不足三年的、自成立时间起），在经营活动中没有重大违法记录</w:t>
      </w:r>
      <w:bookmarkEnd w:id="285"/>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86" w:name="_Toc13811"/>
      <w:r/>
      <w:r/>
    </w:p>
    <w:p>
      <w:pPr>
        <w:jc w:val="left"/>
        <w:spacing w:line="360" w:lineRule="auto"/>
        <w:rPr>
          <w:b/>
          <w:bCs/>
          <w:szCs w:val="21"/>
        </w:rPr>
        <w:outlineLvl w:val="2"/>
      </w:pPr>
      <w:r/>
      <w:bookmarkStart w:id="287" w:name="_Toc14470"/>
      <w:r/>
      <w:bookmarkStart w:id="288" w:name="_Toc20245"/>
      <w:r>
        <w:rPr>
          <w:b/>
          <w:bCs/>
          <w:szCs w:val="21"/>
        </w:rPr>
        <w:t xml:space="preserve">6、依法缴纳税收的记录</w:t>
      </w:r>
      <w:bookmarkEnd w:id="286"/>
      <w:r/>
      <w:bookmarkEnd w:id="287"/>
      <w:r/>
      <w:bookmarkEnd w:id="288"/>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289" w:name="_Toc17181"/>
      <w:r>
        <w:rPr>
          <w:b/>
          <w:bCs/>
          <w:szCs w:val="21"/>
        </w:rPr>
        <w:br w:type="page" w:clear="all"/>
      </w:r>
      <w:bookmarkStart w:id="290" w:name="_Toc1746"/>
      <w:r/>
      <w:bookmarkStart w:id="291" w:name="_Toc31194"/>
      <w:r>
        <w:rPr>
          <w:b/>
          <w:bCs/>
          <w:szCs w:val="21"/>
        </w:rPr>
        <w:t xml:space="preserve">7、依法缴纳社会保障资金的记录</w:t>
      </w:r>
      <w:bookmarkEnd w:id="289"/>
      <w:r/>
      <w:bookmarkEnd w:id="290"/>
      <w:r/>
      <w:bookmarkEnd w:id="291"/>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jc w:val="left"/>
        <w:spacing w:line="360" w:lineRule="auto"/>
        <w:rPr>
          <w:b/>
          <w:bCs/>
          <w:szCs w:val="21"/>
        </w:rPr>
        <w:outlineLvl w:val="2"/>
      </w:pPr>
      <w:r/>
      <w:bookmarkStart w:id="292" w:name="_Toc9645"/>
      <w:r/>
      <w:bookmarkStart w:id="293" w:name="_Toc4767"/>
      <w:r/>
      <w:bookmarkStart w:id="294" w:name="_Toc17743"/>
      <w:r>
        <w:rPr>
          <w:b/>
          <w:bCs/>
          <w:szCs w:val="21"/>
        </w:rPr>
        <w:t xml:space="preserve">8、</w:t>
      </w:r>
      <w:bookmarkEnd w:id="292"/>
      <w:r>
        <w:rPr>
          <w:b/>
          <w:bCs/>
          <w:color w:val="000000"/>
          <w:szCs w:val="21"/>
        </w:rPr>
        <w:t xml:space="preserve">针对</w:t>
      </w:r>
      <w:r>
        <w:rPr>
          <w:b/>
          <w:bCs/>
          <w:szCs w:val="21"/>
        </w:rPr>
        <w:t xml:space="preserve">本项目的特定资格要求</w:t>
      </w:r>
      <w:bookmarkEnd w:id="293"/>
      <w:r/>
      <w:bookmarkEnd w:id="294"/>
      <w:r/>
      <w:r/>
    </w:p>
    <w:p>
      <w:pPr>
        <w:spacing w:line="440" w:lineRule="exact"/>
        <w:rPr>
          <w:szCs w:val="21"/>
        </w:rPr>
      </w:pPr>
      <w:r/>
      <w:bookmarkStart w:id="295" w:name="_Toc9807"/>
      <w:r/>
      <w:bookmarkStart w:id="296"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80" w:lineRule="exact"/>
        <w:widowControl/>
        <w:rPr>
          <w:rFonts w:ascii="宋体" w:hAnsi="宋体" w:cs="宋体"/>
          <w:b/>
          <w:bCs/>
          <w:szCs w:val="21"/>
        </w:rPr>
        <w:outlineLvl w:val="2"/>
      </w:pPr>
      <w:r>
        <w:rPr>
          <w:b/>
          <w:bCs/>
          <w:szCs w:val="21"/>
        </w:rPr>
        <w:br w:type="page" w:clear="all"/>
      </w:r>
      <w:bookmarkStart w:id="297" w:name="_Toc12121"/>
      <w:r>
        <w:rPr>
          <w:b/>
          <w:bCs/>
          <w:szCs w:val="21"/>
        </w:rPr>
        <w:t xml:space="preserve">9、</w:t>
      </w:r>
      <w:bookmarkEnd w:id="295"/>
      <w:r/>
      <w:bookmarkEnd w:id="296"/>
      <w:r/>
      <w:bookmarkStart w:id="298" w:name="_Toc6517"/>
      <w:r/>
      <w:bookmarkStart w:id="299" w:name="_Toc20191"/>
      <w:r>
        <w:rPr>
          <w:rFonts w:hint="eastAsia" w:ascii="宋体" w:hAnsi="宋体" w:cs="宋体"/>
          <w:b/>
          <w:bCs/>
          <w:szCs w:val="21"/>
        </w:rPr>
        <w:t xml:space="preserve">符合招标文件第一章“拒绝下述供应商参加本次采购活动的情形”中第 1）条的声明或证明材料（加盖单位公章）</w:t>
      </w:r>
      <w:bookmarkEnd w:id="297"/>
      <w:r/>
      <w:bookmarkEnd w:id="298"/>
      <w:r/>
      <w:bookmarkEnd w:id="299"/>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p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ascii="宋体" w:hAnsi="宋体" w:cs="宋体"/>
          <w:szCs w:val="21"/>
        </w:rPr>
      </w:pPr>
      <w:r>
        <w:rPr>
          <w:rFonts w:ascii="宋体" w:hAnsi="宋体" w:cs="宋体"/>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ind w:firstLine="281"/>
        <w:rPr>
          <w:rFonts w:ascii="宋体" w:hAnsi="宋体" w:cs="宋体"/>
          <w:b/>
          <w:bCs/>
          <w:sz w:val="28"/>
          <w:szCs w:val="21"/>
        </w:rPr>
      </w:pPr>
      <w:r>
        <w:rPr>
          <w:rFonts w:ascii="宋体" w:hAnsi="宋体" w:cs="宋体"/>
          <w:b/>
          <w:bCs/>
          <w:sz w:val="28"/>
          <w:szCs w:val="21"/>
        </w:rPr>
        <w:t xml:space="preserve"> </w:t>
      </w:r>
      <w:r/>
    </w:p>
    <w:p>
      <w:pPr>
        <w:ind w:firstLine="281"/>
        <w:rPr>
          <w:rFonts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b/>
          <w:bCs/>
          <w:szCs w:val="21"/>
        </w:rPr>
      </w:r>
      <w:r/>
    </w:p>
    <w:p>
      <w:pPr>
        <w:rPr>
          <w:rFonts w:ascii="宋体" w:hAnsi="宋体" w:cs="宋体"/>
          <w:b/>
          <w:bCs/>
          <w:szCs w:val="21"/>
        </w:rPr>
        <w:outlineLvl w:val="2"/>
      </w:pPr>
      <w:r/>
      <w:bookmarkStart w:id="300" w:name="_Toc19765"/>
      <w:r/>
      <w:bookmarkStart w:id="301" w:name="_Toc10766"/>
      <w:r/>
      <w:bookmarkStart w:id="302" w:name="_Toc30898"/>
      <w:r/>
      <w:bookmarkStart w:id="303" w:name="_Toc24244"/>
      <w:r/>
      <w:bookmarkStart w:id="304" w:name="_Toc21934"/>
      <w:r>
        <w:rPr>
          <w:rFonts w:hint="eastAsia" w:ascii="宋体" w:hAnsi="宋体" w:cs="宋体"/>
          <w:b/>
          <w:bCs/>
          <w:szCs w:val="21"/>
        </w:rPr>
        <w:t xml:space="preserve">10、符合招标文件第一章“拒绝下述供应商参加本次采购活动的情形”中第 2）条的声明（加盖单位公章）</w:t>
      </w:r>
      <w:bookmarkEnd w:id="300"/>
      <w:r/>
      <w:bookmarkEnd w:id="301"/>
      <w:r/>
      <w:bookmarkEnd w:id="302"/>
      <w:r/>
      <w:bookmarkEnd w:id="303"/>
      <w:r/>
      <w:bookmarkEnd w:id="304"/>
      <w:r/>
      <w:r/>
    </w:p>
    <w:p>
      <w:pPr>
        <w:ind w:firstLine="210"/>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参考格式：</w:t>
      </w:r>
      <w:r/>
    </w:p>
    <w:p>
      <w:pPr>
        <w:rPr>
          <w:rFonts w:ascii="宋体" w:hAnsi="宋体" w:cs="宋体"/>
          <w:szCs w:val="21"/>
        </w:rPr>
      </w:pPr>
      <w:r>
        <w:rPr>
          <w:rFonts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ascii="宋体" w:hAnsi="宋体" w:cs="宋体"/>
          <w:b/>
          <w:bCs/>
          <w:szCs w:val="21"/>
        </w:rPr>
      </w:pPr>
      <w:r>
        <w:rPr>
          <w:rFonts w:ascii="宋体" w:hAnsi="宋体" w:cs="宋体"/>
          <w:b/>
          <w:bCs/>
          <w:szCs w:val="21"/>
        </w:rPr>
        <w:t xml:space="preserve">特此声明。 </w:t>
      </w:r>
      <w:r/>
    </w:p>
    <w:p>
      <w:pPr>
        <w:ind w:firstLine="211"/>
        <w:rPr>
          <w:rFonts w:ascii="宋体" w:hAnsi="宋体" w:cs="宋体"/>
          <w:b/>
          <w:bCs/>
          <w:szCs w:val="21"/>
        </w:rPr>
      </w:pPr>
      <w:r>
        <w:rPr>
          <w:rFonts w:ascii="宋体" w:hAnsi="宋体" w:cs="宋体"/>
          <w:b/>
          <w:bCs/>
          <w:szCs w:val="21"/>
        </w:rPr>
      </w:r>
      <w:r/>
    </w:p>
    <w:p>
      <w:pPr>
        <w:spacing w:line="440" w:lineRule="exact"/>
        <w:rPr>
          <w:szCs w:val="21"/>
        </w:rPr>
      </w:pPr>
      <w:r/>
      <w:bookmarkStart w:id="305" w:name="_Toc25559"/>
      <w:r/>
      <w:bookmarkStart w:id="306" w:name="_Toc3794"/>
      <w:r/>
      <w:bookmarkStart w:id="307" w:name="_Toc24775"/>
      <w:r/>
      <w:bookmarkStart w:id="308" w:name="_Toc27347"/>
      <w:r/>
      <w:bookmarkStart w:id="309" w:name="_Toc5579"/>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jc w:val="left"/>
        <w:spacing w:line="440" w:lineRule="exact"/>
        <w:rPr>
          <w:rFonts w:ascii="宋体" w:hAnsi="宋体" w:cs="宋体"/>
          <w:b/>
          <w:bCs/>
          <w:szCs w:val="21"/>
        </w:rPr>
        <w:outlineLvl w:val="2"/>
      </w:pPr>
      <w:r>
        <w:rPr>
          <w:rFonts w:hint="eastAsia" w:ascii="宋体" w:hAnsi="宋体" w:cs="宋体"/>
          <w:b/>
          <w:bCs/>
          <w:szCs w:val="21"/>
        </w:rPr>
        <w:br w:type="page" w:clear="all"/>
      </w:r>
      <w:bookmarkStart w:id="310" w:name="_Toc14903"/>
      <w:r>
        <w:rPr>
          <w:rFonts w:hint="eastAsia" w:ascii="宋体" w:hAnsi="宋体" w:cs="宋体"/>
          <w:b/>
          <w:bCs/>
          <w:szCs w:val="21"/>
        </w:rPr>
        <w:t xml:space="preserve">11、本项目不接受联合体投标，中标后不允许分包、转包。</w:t>
      </w:r>
      <w:bookmarkEnd w:id="305"/>
      <w:r/>
      <w:bookmarkEnd w:id="306"/>
      <w:r/>
      <w:bookmarkEnd w:id="307"/>
      <w:r/>
      <w:bookmarkEnd w:id="308"/>
      <w:r/>
      <w:bookmarkEnd w:id="310"/>
      <w:r/>
      <w:r/>
    </w:p>
    <w:p>
      <w:pPr>
        <w:jc w:val="left"/>
        <w:spacing w:line="440" w:lineRule="exact"/>
        <w:rPr>
          <w:rFonts w:ascii="宋体" w:hAnsi="宋体" w:cs="宋体"/>
          <w:szCs w:val="21"/>
        </w:rPr>
        <w:outlineLvl w:val="2"/>
      </w:pPr>
      <w:r/>
      <w:bookmarkStart w:id="311" w:name="_Toc30562"/>
      <w:r/>
      <w:bookmarkStart w:id="312" w:name="_Toc22262"/>
      <w:r/>
      <w:bookmarkStart w:id="313" w:name="_Toc10285"/>
      <w:r/>
      <w:bookmarkStart w:id="314" w:name="_Toc2936"/>
      <w:r/>
      <w:bookmarkStart w:id="315" w:name="_Toc6011"/>
      <w:r>
        <w:rPr>
          <w:rFonts w:hint="eastAsia" w:ascii="宋体" w:hAnsi="宋体" w:cs="宋体"/>
          <w:szCs w:val="21"/>
        </w:rPr>
        <w:t xml:space="preserve">参考格式：</w:t>
      </w:r>
      <w:bookmarkEnd w:id="309"/>
      <w:r/>
      <w:bookmarkEnd w:id="311"/>
      <w:r/>
      <w:bookmarkEnd w:id="312"/>
      <w:r/>
      <w:bookmarkEnd w:id="313"/>
      <w:r/>
      <w:bookmarkEnd w:id="314"/>
      <w:r/>
      <w:bookmarkEnd w:id="315"/>
      <w:r/>
      <w:r/>
    </w:p>
    <w:p>
      <w:pPr>
        <w:jc w:val="center"/>
        <w:spacing w:line="440" w:lineRule="exact"/>
        <w:rPr>
          <w:rFonts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ascii="宋体" w:hAnsi="宋体" w:cs="宋体"/>
          <w:sz w:val="24"/>
          <w:szCs w:val="22"/>
        </w:rPr>
      </w:pPr>
      <w:r>
        <w:rPr>
          <w:rFonts w:ascii="宋体" w:hAnsi="宋体" w:cs="宋体"/>
          <w:sz w:val="24"/>
          <w:szCs w:val="22"/>
        </w:rPr>
      </w:r>
      <w:r/>
    </w:p>
    <w:p>
      <w:pPr>
        <w:spacing w:line="360" w:lineRule="auto"/>
        <w:rPr>
          <w:rFonts w:ascii="宋体" w:hAnsi="宋体" w:cs="宋体"/>
          <w:szCs w:val="21"/>
        </w:rPr>
      </w:pPr>
      <w:r>
        <w:rPr>
          <w:rFonts w:hint="eastAsia" w:ascii="宋体" w:hAnsi="宋体" w:cs="宋体"/>
          <w:szCs w:val="21"/>
        </w:rPr>
        <w:t xml:space="preserve">我单位承诺：</w:t>
      </w:r>
      <w:r/>
    </w:p>
    <w:p>
      <w:pPr>
        <w:ind w:firstLine="420"/>
        <w:spacing w:line="360" w:lineRule="auto"/>
        <w:rPr>
          <w:rFonts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ascii="宋体" w:hAnsi="宋体" w:cs="宋体"/>
          <w:sz w:val="24"/>
          <w:szCs w:val="22"/>
        </w:rPr>
      </w:pPr>
      <w:r>
        <w:rPr>
          <w:rFonts w:ascii="宋体" w:hAnsi="宋体" w:cs="宋体"/>
          <w:sz w:val="24"/>
          <w:szCs w:val="22"/>
        </w:rPr>
      </w:r>
      <w:r/>
    </w:p>
    <w:p>
      <w:pPr>
        <w:ind w:left="-2" w:right="-5"/>
        <w:spacing w:line="360" w:lineRule="auto"/>
        <w:rPr>
          <w:rFonts w:ascii="宋体" w:hAnsi="宋体" w:cs="宋体"/>
          <w:szCs w:val="21"/>
        </w:rPr>
      </w:pPr>
      <w:r>
        <w:rPr>
          <w:rFonts w:ascii="宋体" w:hAnsi="宋体" w:cs="宋体"/>
          <w:szCs w:val="21"/>
        </w:rPr>
      </w:r>
      <w:r/>
    </w:p>
    <w:p>
      <w:pPr>
        <w:ind w:left="-2" w:right="-5"/>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投标人名称（公章）：</w:t>
      </w:r>
      <w:r/>
    </w:p>
    <w:p>
      <w:pPr>
        <w:spacing w:line="360" w:lineRule="auto"/>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line="360" w:lineRule="auto"/>
        <w:rPr>
          <w:b/>
          <w:color w:val="000000"/>
          <w:sz w:val="24"/>
          <w:lang w:val="zh-CN"/>
        </w:rPr>
        <w:outlineLvl w:val="1"/>
      </w:pPr>
      <w:r/>
      <w:bookmarkStart w:id="316" w:name="_Toc22079"/>
      <w:r/>
      <w:bookmarkStart w:id="317" w:name="_Toc27520"/>
      <w:r/>
      <w:bookmarkStart w:id="318" w:name="_Toc9255"/>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316"/>
      <w:r/>
      <w:bookmarkEnd w:id="317"/>
      <w:r/>
      <w:bookmarkEnd w:id="318"/>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rPr>
          <w:b/>
          <w:color w:val="000000"/>
          <w:sz w:val="24"/>
          <w:lang w:val="zh-CN"/>
        </w:rPr>
      </w:pPr>
      <w:r>
        <w:rPr>
          <w:b/>
          <w:color w:val="000000"/>
          <w:sz w:val="24"/>
          <w:lang w:val="zh-CN"/>
        </w:rPr>
      </w:r>
      <w:r/>
    </w:p>
    <w:p>
      <w:pPr>
        <w:rPr>
          <w:rFonts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ascii="宋体" w:hAnsi="宋体" w:cs="宋体"/>
          <w:szCs w:val="21"/>
        </w:rPr>
      </w:pPr>
      <w:r>
        <w:rPr>
          <w:rFonts w:hint="eastAsia" w:ascii="宋体" w:hAnsi="宋体" w:cs="宋体"/>
          <w:szCs w:val="21"/>
        </w:rPr>
        <w:t xml:space="preserve">1、投标产品配置清单及技术说明</w:t>
      </w:r>
      <w:r/>
    </w:p>
    <w:tbl>
      <w:tblPr>
        <w:tblStyle w:val="1409"/>
        <w:tblW w:w="4976"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3511"/>
        <w:gridCol w:w="1030"/>
        <w:gridCol w:w="1089"/>
        <w:gridCol w:w="2073"/>
      </w:tblGrid>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投标产品配置情况</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产地、制造商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0"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ind w:right="-5"/>
        <w:spacing w:line="440" w:lineRule="exact"/>
        <w:rPr>
          <w:rFonts w:ascii="宋体" w:hAnsi="宋体" w:cs="宋体"/>
          <w:szCs w:val="21"/>
        </w:rPr>
      </w:pPr>
      <w:r>
        <w:rPr>
          <w:rFonts w:hint="eastAsia" w:ascii="宋体" w:hAnsi="宋体" w:cs="宋体"/>
          <w:szCs w:val="21"/>
        </w:rPr>
        <w:t xml:space="preserve">2、公开招标设备质保期内的随机备品备件明细表</w:t>
      </w:r>
      <w:r/>
    </w:p>
    <w:tbl>
      <w:tblPr>
        <w:tblStyle w:val="1409"/>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备品备件名称</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单价</w:t>
            </w:r>
            <w:r/>
          </w:p>
          <w:p>
            <w:pPr>
              <w:ind w:right="-5"/>
              <w:jc w:val="center"/>
              <w:spacing w:line="440" w:lineRule="exact"/>
              <w:rPr>
                <w:rFonts w:ascii="宋体" w:hAnsi="宋体" w:cs="宋体"/>
                <w:szCs w:val="21"/>
              </w:rPr>
            </w:pPr>
            <w:r>
              <w:rPr>
                <w:rFonts w:hint="eastAsia" w:ascii="宋体" w:hAnsi="宋体" w:cs="宋体"/>
                <w:szCs w:val="21"/>
              </w:rPr>
              <w:t xml:space="preserve">(万元)</w:t>
            </w:r>
            <w:r/>
          </w:p>
        </w:tc>
        <w:tc>
          <w:tcPr>
            <w:tcBorders>
              <w:top w:val="single" w:color="auto" w:sz="4" w:space="0"/>
              <w:left w:val="single" w:color="auto" w:sz="4" w:space="0"/>
              <w:bottom w:val="single" w:color="auto" w:sz="4" w:space="0"/>
              <w:right w:val="single" w:color="auto" w:sz="4" w:space="0"/>
            </w:tcBorders>
            <w:tcW w:w="2936"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备注</w:t>
            </w:r>
            <w:r/>
          </w:p>
          <w:p>
            <w:pPr>
              <w:ind w:right="-5"/>
              <w:jc w:val="center"/>
              <w:spacing w:line="440" w:lineRule="exact"/>
              <w:rPr>
                <w:rFonts w:ascii="宋体" w:hAnsi="宋体" w:cs="宋体"/>
                <w:szCs w:val="21"/>
              </w:rPr>
            </w:pPr>
            <w:r>
              <w:rPr>
                <w:rFonts w:hint="eastAsia" w:ascii="宋体" w:hAnsi="宋体" w:cs="宋体"/>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ascii="宋体" w:hAnsi="宋体" w:cs="宋体"/>
                <w:b/>
                <w:szCs w:val="21"/>
              </w:rPr>
            </w:r>
            <w:r/>
          </w:p>
        </w:tc>
      </w:tr>
    </w:tbl>
    <w:p>
      <w:pPr>
        <w:spacing w:line="440" w:lineRule="exact"/>
        <w:rPr>
          <w:rFonts w:ascii="宋体" w:hAnsi="宋体" w:cs="宋体"/>
          <w:bCs/>
          <w:szCs w:val="21"/>
        </w:rPr>
      </w:pPr>
      <w:r>
        <w:rPr>
          <w:rFonts w:ascii="宋体" w:hAnsi="宋体" w:cs="宋体"/>
          <w:bCs/>
          <w:szCs w:val="21"/>
        </w:rPr>
      </w:r>
      <w:r/>
    </w:p>
    <w:p>
      <w:pPr>
        <w:spacing w:line="440" w:lineRule="exact"/>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ascii="宋体" w:hAnsi="宋体" w:cs="宋体"/>
          <w:szCs w:val="21"/>
        </w:rPr>
      </w:pPr>
      <w:r>
        <w:rPr>
          <w:rFonts w:hint="eastAsia" w:ascii="宋体" w:hAnsi="宋体" w:cs="宋体"/>
          <w:bCs/>
          <w:color w:val="000000"/>
          <w:szCs w:val="21"/>
        </w:rPr>
        <w:t xml:space="preserve">6、业绩清单（参考格式）</w:t>
      </w:r>
      <w:r/>
    </w:p>
    <w:tbl>
      <w:tblPr>
        <w:tblStyle w:val="14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75"/>
        <w:gridCol w:w="1191"/>
        <w:gridCol w:w="1391"/>
        <w:gridCol w:w="1391"/>
        <w:gridCol w:w="1344"/>
        <w:gridCol w:w="1522"/>
      </w:tblGrid>
      <w:tr>
        <w:trPr>
          <w:jc w:val="center"/>
        </w:trPr>
        <w:tc>
          <w:tcPr>
            <w:tcW w:w="31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是否有用户反</w:t>
            </w:r>
            <w:r/>
          </w:p>
          <w:p>
            <w:pPr>
              <w:jc w:val="center"/>
              <w:rPr>
                <w:rFonts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bl>
    <w:p>
      <w:pPr>
        <w:ind w:right="-5"/>
        <w:spacing w:line="440" w:lineRule="exact"/>
        <w:rPr>
          <w:rFonts w:ascii="宋体" w:hAnsi="宋体" w:cs="宋体"/>
          <w:bCs/>
          <w:color w:val="000000"/>
          <w:szCs w:val="21"/>
        </w:rPr>
      </w:pPr>
      <w:r>
        <w:rPr>
          <w:rFonts w:ascii="宋体" w:hAnsi="宋体" w:cs="宋体"/>
          <w:bCs/>
          <w:color w:val="000000"/>
          <w:szCs w:val="21"/>
        </w:rPr>
      </w:r>
      <w:r/>
    </w:p>
    <w:p>
      <w:pPr>
        <w:ind w:right="-5"/>
        <w:spacing w:line="440" w:lineRule="exact"/>
        <w:rPr>
          <w:rFonts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p>
    <w:p>
      <w:pPr>
        <w:ind w:right="-5"/>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sectPr>
      <w:headerReference w:type="first" r:id="rId11"/>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rPr>
        <w:rStyle w:val="1657"/>
      </w:rPr>
    </w:pPr>
    <w:r/>
    <w:r/>
  </w:p>
  <w:p>
    <w:pPr>
      <w:pStyle w:val="1632"/>
      <w:rPr>
        <w:rStyle w:val="1657"/>
      </w:rPr>
      <w:framePr w:wrap="around" w:vAnchor="text" w:hAnchor="page" w:x="6104" w:y="52"/>
    </w:pPr>
    <w:r/>
    <w:r/>
  </w:p>
  <w:p>
    <w:pPr>
      <w:pStyle w:val="163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tabs>
        <w:tab w:val="center" w:pos="4819" w:leader="none"/>
      </w:tabs>
      <w:rPr>
        <w:rStyle w:val="1657"/>
      </w:rPr>
    </w:pPr>
    <w:r>
      <w:rPr>
        <w:rStyle w:val="1657"/>
        <w:rFonts w:hint="eastAsia"/>
      </w:rPr>
      <w:tab/>
    </w:r>
    <w:r/>
  </w:p>
  <w:p>
    <w:pPr>
      <w:pStyle w:val="1632"/>
      <w:rPr>
        <w:rStyle w:val="1657"/>
      </w:rPr>
      <w:framePr w:wrap="around" w:vAnchor="text" w:hAnchor="page" w:x="6104" w:y="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32"/>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32"/>
                      <w:tabs>
                        <w:tab w:val="clear" w:pos="4153" w:leader="none"/>
                        <w:tab w:val="clear" w:pos="8306" w:leader="none"/>
                      </w:tabs>
                    </w:pPr>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32"/>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32"/>
                      <w:tabs>
                        <w:tab w:val="clear" w:pos="4153" w:leader="none"/>
                        <w:tab w:val="clear" w:pos="8306" w:leader="none"/>
                      </w:tabs>
                    </w:pPr>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3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5"/>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5"/>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5"/>
      <w:jc w:val="both"/>
    </w:pPr>
    <w:r>
      <mc:AlternateContent>
        <mc:Choice Requires="wpg">
          <w:drawing>
            <wp:inline xmlns:wp="http://schemas.openxmlformats.org/drawingml/2006/wordprocessingDrawing" distT="0" distB="0" distL="0" distR="0">
              <wp:extent cx="1126490" cy="2305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61">
    <w:name w:val="Heading 1 Char"/>
    <w:basedOn w:val="1408"/>
    <w:link w:val="1399"/>
    <w:uiPriority w:val="9"/>
    <w:rPr>
      <w:rFonts w:ascii="Arial" w:hAnsi="Arial" w:eastAsia="Arial" w:cs="Arial"/>
      <w:sz w:val="40"/>
      <w:szCs w:val="40"/>
    </w:rPr>
  </w:style>
  <w:style w:type="character" w:styleId="1362">
    <w:name w:val="Heading 2 Char"/>
    <w:basedOn w:val="1408"/>
    <w:link w:val="1400"/>
    <w:uiPriority w:val="9"/>
    <w:rPr>
      <w:rFonts w:ascii="Arial" w:hAnsi="Arial" w:eastAsia="Arial" w:cs="Arial"/>
      <w:sz w:val="34"/>
    </w:rPr>
  </w:style>
  <w:style w:type="character" w:styleId="1363">
    <w:name w:val="Heading 3 Char"/>
    <w:basedOn w:val="1408"/>
    <w:link w:val="1401"/>
    <w:uiPriority w:val="9"/>
    <w:rPr>
      <w:rFonts w:ascii="Arial" w:hAnsi="Arial" w:eastAsia="Arial" w:cs="Arial"/>
      <w:sz w:val="30"/>
      <w:szCs w:val="30"/>
    </w:rPr>
  </w:style>
  <w:style w:type="character" w:styleId="1364">
    <w:name w:val="Heading 4 Char"/>
    <w:basedOn w:val="1408"/>
    <w:link w:val="1402"/>
    <w:uiPriority w:val="9"/>
    <w:rPr>
      <w:rFonts w:ascii="Arial" w:hAnsi="Arial" w:eastAsia="Arial" w:cs="Arial"/>
      <w:b/>
      <w:bCs/>
      <w:sz w:val="26"/>
      <w:szCs w:val="26"/>
    </w:rPr>
  </w:style>
  <w:style w:type="character" w:styleId="1365">
    <w:name w:val="Heading 5 Char"/>
    <w:basedOn w:val="1408"/>
    <w:link w:val="1403"/>
    <w:uiPriority w:val="9"/>
    <w:rPr>
      <w:rFonts w:ascii="Arial" w:hAnsi="Arial" w:eastAsia="Arial" w:cs="Arial"/>
      <w:b/>
      <w:bCs/>
      <w:sz w:val="24"/>
      <w:szCs w:val="24"/>
    </w:rPr>
  </w:style>
  <w:style w:type="character" w:styleId="1366">
    <w:name w:val="Heading 6 Char"/>
    <w:basedOn w:val="1408"/>
    <w:link w:val="1404"/>
    <w:uiPriority w:val="9"/>
    <w:rPr>
      <w:rFonts w:ascii="Arial" w:hAnsi="Arial" w:eastAsia="Arial" w:cs="Arial"/>
      <w:b/>
      <w:bCs/>
      <w:sz w:val="22"/>
      <w:szCs w:val="22"/>
    </w:rPr>
  </w:style>
  <w:style w:type="character" w:styleId="1367">
    <w:name w:val="Heading 7 Char"/>
    <w:basedOn w:val="1408"/>
    <w:link w:val="1405"/>
    <w:uiPriority w:val="9"/>
    <w:rPr>
      <w:rFonts w:ascii="Arial" w:hAnsi="Arial" w:eastAsia="Arial" w:cs="Arial"/>
      <w:b/>
      <w:bCs/>
      <w:i/>
      <w:iCs/>
      <w:sz w:val="22"/>
      <w:szCs w:val="22"/>
    </w:rPr>
  </w:style>
  <w:style w:type="character" w:styleId="1368">
    <w:name w:val="Heading 8 Char"/>
    <w:basedOn w:val="1408"/>
    <w:link w:val="1406"/>
    <w:uiPriority w:val="9"/>
    <w:rPr>
      <w:rFonts w:ascii="Arial" w:hAnsi="Arial" w:eastAsia="Arial" w:cs="Arial"/>
      <w:i/>
      <w:iCs/>
      <w:sz w:val="22"/>
      <w:szCs w:val="22"/>
    </w:rPr>
  </w:style>
  <w:style w:type="character" w:styleId="1369">
    <w:name w:val="Heading 9 Char"/>
    <w:basedOn w:val="1408"/>
    <w:link w:val="1407"/>
    <w:uiPriority w:val="9"/>
    <w:rPr>
      <w:rFonts w:ascii="Arial" w:hAnsi="Arial" w:eastAsia="Arial" w:cs="Arial"/>
      <w:i/>
      <w:iCs/>
      <w:sz w:val="21"/>
      <w:szCs w:val="21"/>
    </w:rPr>
  </w:style>
  <w:style w:type="character" w:styleId="1370">
    <w:name w:val="Title Char"/>
    <w:basedOn w:val="1408"/>
    <w:link w:val="1428"/>
    <w:uiPriority w:val="10"/>
    <w:rPr>
      <w:sz w:val="48"/>
      <w:szCs w:val="48"/>
    </w:rPr>
  </w:style>
  <w:style w:type="character" w:styleId="1371">
    <w:name w:val="Subtitle Char"/>
    <w:basedOn w:val="1408"/>
    <w:link w:val="1422"/>
    <w:uiPriority w:val="11"/>
    <w:rPr>
      <w:sz w:val="24"/>
      <w:szCs w:val="24"/>
    </w:rPr>
  </w:style>
  <w:style w:type="character" w:styleId="1372">
    <w:name w:val="Quote Char"/>
    <w:link w:val="1450"/>
    <w:uiPriority w:val="29"/>
    <w:rPr>
      <w:i/>
    </w:rPr>
  </w:style>
  <w:style w:type="character" w:styleId="1373">
    <w:name w:val="Intense Quote Char"/>
    <w:link w:val="1452"/>
    <w:uiPriority w:val="30"/>
    <w:rPr>
      <w:i/>
    </w:rPr>
  </w:style>
  <w:style w:type="character" w:styleId="1374">
    <w:name w:val="Header Char"/>
    <w:basedOn w:val="1408"/>
    <w:link w:val="1419"/>
    <w:uiPriority w:val="99"/>
  </w:style>
  <w:style w:type="character" w:styleId="1375">
    <w:name w:val="Caption Char"/>
    <w:basedOn w:val="1411"/>
    <w:link w:val="1418"/>
    <w:uiPriority w:val="99"/>
  </w:style>
  <w:style w:type="table" w:styleId="1376">
    <w:name w:val="Plain Table 1"/>
    <w:basedOn w:val="14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7">
    <w:name w:val="Plain Table 2"/>
    <w:basedOn w:val="14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8">
    <w:name w:val="Plain Table 3"/>
    <w:basedOn w:val="14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9">
    <w:name w:val="Plain Table 4"/>
    <w:basedOn w:val="14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80">
    <w:name w:val="Plain Table 5"/>
    <w:basedOn w:val="14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81">
    <w:name w:val="Grid Table 1 Light"/>
    <w:basedOn w:val="14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82">
    <w:name w:val="Grid Table 2"/>
    <w:basedOn w:val="14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83">
    <w:name w:val="Grid Table 3"/>
    <w:basedOn w:val="14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4">
    <w:name w:val="Grid Table 4"/>
    <w:basedOn w:val="14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5">
    <w:name w:val="Grid Table 5 Dark"/>
    <w:basedOn w:val="14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86">
    <w:name w:val="Grid Table 6 Colorful"/>
    <w:basedOn w:val="14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87">
    <w:name w:val="Grid Table 7 Colorful"/>
    <w:basedOn w:val="14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8">
    <w:name w:val="List Table 1 Light"/>
    <w:basedOn w:val="14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9">
    <w:name w:val="List Table 2"/>
    <w:basedOn w:val="14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90">
    <w:name w:val="List Table 3"/>
    <w:basedOn w:val="14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91">
    <w:name w:val="List Table 4"/>
    <w:basedOn w:val="14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92">
    <w:name w:val="List Table 5 Dark"/>
    <w:basedOn w:val="14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3">
    <w:name w:val="List Table 6 Colorful"/>
    <w:basedOn w:val="14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4">
    <w:name w:val="List Table 7 Colorful"/>
    <w:basedOn w:val="14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395">
    <w:name w:val="Footnote Text Char"/>
    <w:link w:val="1423"/>
    <w:uiPriority w:val="99"/>
    <w:rPr>
      <w:sz w:val="18"/>
    </w:rPr>
  </w:style>
  <w:style w:type="character" w:styleId="1396">
    <w:name w:val="Endnote Text Char"/>
    <w:link w:val="1416"/>
    <w:uiPriority w:val="99"/>
    <w:rPr>
      <w:sz w:val="20"/>
    </w:rPr>
  </w:style>
  <w:style w:type="paragraph" w:styleId="1397">
    <w:name w:val="TOC Heading"/>
    <w:uiPriority w:val="39"/>
    <w:unhideWhenUsed/>
  </w:style>
  <w:style w:type="paragraph" w:styleId="139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99">
    <w:name w:val="Heading 1"/>
    <w:basedOn w:val="1398"/>
    <w:next w:val="1398"/>
    <w:link w:val="1437"/>
    <w:uiPriority w:val="9"/>
    <w:qFormat/>
    <w:pPr>
      <w:keepLines/>
      <w:keepNext/>
      <w:spacing w:before="480" w:after="200"/>
      <w:outlineLvl w:val="0"/>
    </w:pPr>
    <w:rPr>
      <w:rFonts w:ascii="Arial" w:hAnsi="Arial" w:eastAsia="Arial" w:cs="Arial"/>
      <w:sz w:val="40"/>
      <w:szCs w:val="40"/>
    </w:rPr>
  </w:style>
  <w:style w:type="paragraph" w:styleId="1400">
    <w:name w:val="Heading 2"/>
    <w:basedOn w:val="1398"/>
    <w:next w:val="1398"/>
    <w:link w:val="1438"/>
    <w:uiPriority w:val="9"/>
    <w:unhideWhenUsed/>
    <w:qFormat/>
    <w:pPr>
      <w:keepLines/>
      <w:keepNext/>
      <w:spacing w:before="360" w:after="200"/>
      <w:outlineLvl w:val="1"/>
    </w:pPr>
    <w:rPr>
      <w:rFonts w:ascii="Arial" w:hAnsi="Arial" w:eastAsia="Arial" w:cs="Arial"/>
      <w:sz w:val="34"/>
    </w:rPr>
  </w:style>
  <w:style w:type="paragraph" w:styleId="1401">
    <w:name w:val="Heading 3"/>
    <w:basedOn w:val="1398"/>
    <w:next w:val="1398"/>
    <w:link w:val="1439"/>
    <w:uiPriority w:val="9"/>
    <w:unhideWhenUsed/>
    <w:qFormat/>
    <w:pPr>
      <w:keepLines/>
      <w:keepNext/>
      <w:spacing w:before="320" w:after="200"/>
      <w:outlineLvl w:val="2"/>
    </w:pPr>
    <w:rPr>
      <w:rFonts w:ascii="Arial" w:hAnsi="Arial" w:eastAsia="Arial" w:cs="Arial"/>
      <w:sz w:val="30"/>
      <w:szCs w:val="30"/>
    </w:rPr>
  </w:style>
  <w:style w:type="paragraph" w:styleId="1402">
    <w:name w:val="Heading 4"/>
    <w:basedOn w:val="1398"/>
    <w:next w:val="1398"/>
    <w:link w:val="1440"/>
    <w:uiPriority w:val="9"/>
    <w:unhideWhenUsed/>
    <w:qFormat/>
    <w:pPr>
      <w:keepLines/>
      <w:keepNext/>
      <w:spacing w:before="320" w:after="200"/>
      <w:outlineLvl w:val="3"/>
    </w:pPr>
    <w:rPr>
      <w:rFonts w:ascii="Arial" w:hAnsi="Arial" w:eastAsia="Arial" w:cs="Arial"/>
      <w:b/>
      <w:bCs/>
      <w:sz w:val="26"/>
      <w:szCs w:val="26"/>
    </w:rPr>
  </w:style>
  <w:style w:type="paragraph" w:styleId="1403">
    <w:name w:val="Heading 5"/>
    <w:basedOn w:val="1398"/>
    <w:next w:val="1398"/>
    <w:link w:val="1441"/>
    <w:uiPriority w:val="9"/>
    <w:unhideWhenUsed/>
    <w:qFormat/>
    <w:pPr>
      <w:keepLines/>
      <w:keepNext/>
      <w:spacing w:before="320" w:after="200"/>
      <w:outlineLvl w:val="4"/>
    </w:pPr>
    <w:rPr>
      <w:rFonts w:ascii="Arial" w:hAnsi="Arial" w:eastAsia="Arial" w:cs="Arial"/>
      <w:b/>
      <w:bCs/>
      <w:sz w:val="24"/>
      <w:szCs w:val="24"/>
    </w:rPr>
  </w:style>
  <w:style w:type="paragraph" w:styleId="1404">
    <w:name w:val="Heading 6"/>
    <w:basedOn w:val="1398"/>
    <w:next w:val="1398"/>
    <w:link w:val="1442"/>
    <w:uiPriority w:val="9"/>
    <w:unhideWhenUsed/>
    <w:qFormat/>
    <w:pPr>
      <w:keepLines/>
      <w:keepNext/>
      <w:spacing w:before="320" w:after="200"/>
      <w:outlineLvl w:val="5"/>
    </w:pPr>
    <w:rPr>
      <w:rFonts w:ascii="Arial" w:hAnsi="Arial" w:eastAsia="Arial" w:cs="Arial"/>
      <w:b/>
      <w:bCs/>
      <w:sz w:val="22"/>
      <w:szCs w:val="22"/>
    </w:rPr>
  </w:style>
  <w:style w:type="paragraph" w:styleId="1405">
    <w:name w:val="Heading 7"/>
    <w:basedOn w:val="1398"/>
    <w:next w:val="1398"/>
    <w:link w:val="1443"/>
    <w:uiPriority w:val="9"/>
    <w:unhideWhenUsed/>
    <w:qFormat/>
    <w:pPr>
      <w:keepLines/>
      <w:keepNext/>
      <w:spacing w:before="320" w:after="200"/>
      <w:outlineLvl w:val="6"/>
    </w:pPr>
    <w:rPr>
      <w:rFonts w:ascii="Arial" w:hAnsi="Arial" w:eastAsia="Arial" w:cs="Arial"/>
      <w:b/>
      <w:bCs/>
      <w:i/>
      <w:iCs/>
      <w:sz w:val="22"/>
      <w:szCs w:val="22"/>
    </w:rPr>
  </w:style>
  <w:style w:type="paragraph" w:styleId="1406">
    <w:name w:val="Heading 8"/>
    <w:basedOn w:val="1398"/>
    <w:next w:val="1398"/>
    <w:link w:val="1444"/>
    <w:uiPriority w:val="9"/>
    <w:unhideWhenUsed/>
    <w:qFormat/>
    <w:pPr>
      <w:keepLines/>
      <w:keepNext/>
      <w:spacing w:before="320" w:after="200"/>
      <w:outlineLvl w:val="7"/>
    </w:pPr>
    <w:rPr>
      <w:rFonts w:ascii="Arial" w:hAnsi="Arial" w:eastAsia="Arial" w:cs="Arial"/>
      <w:i/>
      <w:iCs/>
      <w:sz w:val="22"/>
      <w:szCs w:val="22"/>
    </w:rPr>
  </w:style>
  <w:style w:type="paragraph" w:styleId="1407">
    <w:name w:val="Heading 9"/>
    <w:basedOn w:val="1398"/>
    <w:next w:val="1398"/>
    <w:link w:val="1445"/>
    <w:uiPriority w:val="9"/>
    <w:unhideWhenUsed/>
    <w:qFormat/>
    <w:pPr>
      <w:keepLines/>
      <w:keepNext/>
      <w:spacing w:before="320" w:after="200"/>
      <w:outlineLvl w:val="8"/>
    </w:pPr>
    <w:rPr>
      <w:rFonts w:ascii="Arial" w:hAnsi="Arial" w:eastAsia="Arial" w:cs="Arial"/>
      <w:i/>
      <w:iCs/>
      <w:szCs w:val="21"/>
    </w:rPr>
  </w:style>
  <w:style w:type="character" w:styleId="1408" w:default="1">
    <w:name w:val="Default Paragraph Font"/>
    <w:uiPriority w:val="1"/>
    <w:semiHidden/>
    <w:unhideWhenUsed/>
    <w:qFormat/>
  </w:style>
  <w:style w:type="table" w:styleId="1409" w:default="1">
    <w:name w:val="Normal Table"/>
    <w:uiPriority w:val="99"/>
    <w:semiHidden/>
    <w:unhideWhenUsed/>
    <w:tblPr>
      <w:tblCellMar>
        <w:left w:w="108" w:type="dxa"/>
        <w:top w:w="0" w:type="dxa"/>
        <w:right w:w="108" w:type="dxa"/>
        <w:bottom w:w="0" w:type="dxa"/>
      </w:tblCellMar>
    </w:tblPr>
  </w:style>
  <w:style w:type="paragraph" w:styleId="1410">
    <w:name w:val="toc 7"/>
    <w:basedOn w:val="1398"/>
    <w:next w:val="1398"/>
    <w:uiPriority w:val="39"/>
    <w:unhideWhenUsed/>
    <w:qFormat/>
    <w:pPr>
      <w:ind w:left="1701"/>
      <w:spacing w:after="57"/>
    </w:pPr>
  </w:style>
  <w:style w:type="paragraph" w:styleId="1411">
    <w:name w:val="Caption"/>
    <w:basedOn w:val="1398"/>
    <w:next w:val="13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12">
    <w:name w:val="annotation text"/>
    <w:basedOn w:val="1398"/>
    <w:link w:val="1890"/>
    <w:uiPriority w:val="99"/>
    <w:semiHidden/>
    <w:unhideWhenUsed/>
    <w:qFormat/>
    <w:pPr>
      <w:jc w:val="left"/>
    </w:pPr>
  </w:style>
  <w:style w:type="paragraph" w:styleId="1413">
    <w:name w:val="toc 5"/>
    <w:basedOn w:val="1398"/>
    <w:next w:val="1398"/>
    <w:uiPriority w:val="39"/>
    <w:unhideWhenUsed/>
    <w:qFormat/>
    <w:pPr>
      <w:ind w:left="1134"/>
      <w:spacing w:after="57"/>
    </w:pPr>
  </w:style>
  <w:style w:type="paragraph" w:styleId="1414">
    <w:name w:val="toc 3"/>
    <w:basedOn w:val="1398"/>
    <w:next w:val="1398"/>
    <w:uiPriority w:val="39"/>
    <w:unhideWhenUsed/>
    <w:qFormat/>
    <w:pPr>
      <w:ind w:left="567"/>
      <w:spacing w:after="57"/>
    </w:pPr>
  </w:style>
  <w:style w:type="paragraph" w:styleId="1415">
    <w:name w:val="toc 8"/>
    <w:basedOn w:val="1398"/>
    <w:next w:val="1398"/>
    <w:uiPriority w:val="39"/>
    <w:unhideWhenUsed/>
    <w:qFormat/>
    <w:pPr>
      <w:ind w:left="1984"/>
      <w:spacing w:after="57"/>
    </w:pPr>
  </w:style>
  <w:style w:type="paragraph" w:styleId="1416">
    <w:name w:val="endnote text"/>
    <w:basedOn w:val="1398"/>
    <w:link w:val="1583"/>
    <w:uiPriority w:val="99"/>
    <w:semiHidden/>
    <w:unhideWhenUsed/>
    <w:qFormat/>
    <w:rPr>
      <w:sz w:val="20"/>
    </w:rPr>
  </w:style>
  <w:style w:type="paragraph" w:styleId="1417">
    <w:name w:val="Balloon Text"/>
    <w:basedOn w:val="1398"/>
    <w:link w:val="1889"/>
    <w:uiPriority w:val="99"/>
    <w:semiHidden/>
    <w:unhideWhenUsed/>
    <w:qFormat/>
    <w:rPr>
      <w:sz w:val="18"/>
      <w:szCs w:val="18"/>
    </w:rPr>
  </w:style>
  <w:style w:type="paragraph" w:styleId="1418">
    <w:name w:val="Footer"/>
    <w:basedOn w:val="1398"/>
    <w:link w:val="1456"/>
    <w:uiPriority w:val="99"/>
    <w:unhideWhenUsed/>
    <w:qFormat/>
    <w:pPr>
      <w:tabs>
        <w:tab w:val="center" w:pos="7143" w:leader="none"/>
        <w:tab w:val="right" w:pos="14287" w:leader="none"/>
      </w:tabs>
    </w:pPr>
  </w:style>
  <w:style w:type="paragraph" w:styleId="1419">
    <w:name w:val="Header"/>
    <w:basedOn w:val="1398"/>
    <w:link w:val="1454"/>
    <w:uiPriority w:val="99"/>
    <w:unhideWhenUsed/>
    <w:qFormat/>
    <w:pPr>
      <w:tabs>
        <w:tab w:val="center" w:pos="7143" w:leader="none"/>
        <w:tab w:val="right" w:pos="14287" w:leader="none"/>
      </w:tabs>
    </w:pPr>
  </w:style>
  <w:style w:type="paragraph" w:styleId="1420">
    <w:name w:val="toc 1"/>
    <w:basedOn w:val="1398"/>
    <w:next w:val="1398"/>
    <w:uiPriority w:val="39"/>
    <w:unhideWhenUsed/>
    <w:qFormat/>
    <w:pPr>
      <w:spacing w:after="57"/>
    </w:pPr>
  </w:style>
  <w:style w:type="paragraph" w:styleId="1421">
    <w:name w:val="toc 4"/>
    <w:basedOn w:val="1398"/>
    <w:next w:val="1398"/>
    <w:uiPriority w:val="39"/>
    <w:unhideWhenUsed/>
    <w:qFormat/>
    <w:pPr>
      <w:ind w:left="850"/>
      <w:spacing w:after="57"/>
    </w:pPr>
  </w:style>
  <w:style w:type="paragraph" w:styleId="1422">
    <w:name w:val="Subtitle"/>
    <w:basedOn w:val="1398"/>
    <w:next w:val="1398"/>
    <w:link w:val="1449"/>
    <w:uiPriority w:val="11"/>
    <w:qFormat/>
    <w:pPr>
      <w:spacing w:before="200" w:after="200"/>
    </w:pPr>
    <w:rPr>
      <w:sz w:val="24"/>
      <w:szCs w:val="24"/>
    </w:rPr>
  </w:style>
  <w:style w:type="paragraph" w:styleId="1423">
    <w:name w:val="footnote text"/>
    <w:basedOn w:val="1398"/>
    <w:link w:val="1582"/>
    <w:uiPriority w:val="99"/>
    <w:semiHidden/>
    <w:unhideWhenUsed/>
    <w:qFormat/>
    <w:pPr>
      <w:spacing w:after="40"/>
    </w:pPr>
    <w:rPr>
      <w:sz w:val="18"/>
    </w:rPr>
  </w:style>
  <w:style w:type="paragraph" w:styleId="1424">
    <w:name w:val="toc 6"/>
    <w:basedOn w:val="1398"/>
    <w:next w:val="1398"/>
    <w:uiPriority w:val="39"/>
    <w:unhideWhenUsed/>
    <w:qFormat/>
    <w:pPr>
      <w:ind w:left="1417"/>
      <w:spacing w:after="57"/>
    </w:pPr>
  </w:style>
  <w:style w:type="paragraph" w:styleId="1425">
    <w:name w:val="table of figures"/>
    <w:basedOn w:val="1398"/>
    <w:next w:val="1398"/>
    <w:uiPriority w:val="99"/>
    <w:unhideWhenUsed/>
    <w:qFormat/>
  </w:style>
  <w:style w:type="paragraph" w:styleId="1426">
    <w:name w:val="toc 2"/>
    <w:basedOn w:val="1398"/>
    <w:next w:val="1398"/>
    <w:uiPriority w:val="39"/>
    <w:unhideWhenUsed/>
    <w:qFormat/>
    <w:pPr>
      <w:ind w:left="283"/>
      <w:spacing w:after="57"/>
    </w:pPr>
  </w:style>
  <w:style w:type="paragraph" w:styleId="1427">
    <w:name w:val="toc 9"/>
    <w:basedOn w:val="1398"/>
    <w:next w:val="1398"/>
    <w:uiPriority w:val="39"/>
    <w:unhideWhenUsed/>
    <w:qFormat/>
    <w:pPr>
      <w:ind w:left="2268"/>
      <w:spacing w:after="57"/>
    </w:pPr>
  </w:style>
  <w:style w:type="paragraph" w:styleId="1428">
    <w:name w:val="Title"/>
    <w:basedOn w:val="1398"/>
    <w:next w:val="1398"/>
    <w:link w:val="1448"/>
    <w:uiPriority w:val="10"/>
    <w:qFormat/>
    <w:pPr>
      <w:contextualSpacing/>
      <w:spacing w:before="300" w:after="200"/>
    </w:pPr>
    <w:rPr>
      <w:sz w:val="48"/>
      <w:szCs w:val="48"/>
    </w:rPr>
  </w:style>
  <w:style w:type="paragraph" w:styleId="1429">
    <w:name w:val="annotation subject"/>
    <w:basedOn w:val="1412"/>
    <w:next w:val="1412"/>
    <w:link w:val="1891"/>
    <w:uiPriority w:val="99"/>
    <w:semiHidden/>
    <w:unhideWhenUsed/>
    <w:qFormat/>
    <w:rPr>
      <w:b/>
      <w:bCs/>
    </w:rPr>
  </w:style>
  <w:style w:type="table" w:styleId="14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31">
    <w:name w:val="endnote reference"/>
    <w:uiPriority w:val="99"/>
    <w:semiHidden/>
    <w:unhideWhenUsed/>
    <w:qFormat/>
    <w:rPr>
      <w:vertAlign w:val="superscript"/>
    </w:rPr>
  </w:style>
  <w:style w:type="character" w:styleId="1432">
    <w:name w:val="page number"/>
    <w:basedOn w:val="1408"/>
    <w:uiPriority w:val="0"/>
    <w:qFormat/>
  </w:style>
  <w:style w:type="character" w:styleId="1433">
    <w:name w:val="Emphasis"/>
    <w:uiPriority w:val="20"/>
    <w:qFormat/>
    <w:rPr>
      <w:i/>
    </w:rPr>
  </w:style>
  <w:style w:type="character" w:styleId="1434">
    <w:name w:val="Hyperlink"/>
    <w:uiPriority w:val="99"/>
    <w:unhideWhenUsed/>
    <w:qFormat/>
    <w:rPr>
      <w:color w:val="0000ff" w:themeColor="hyperlink"/>
      <w:u w:val="single"/>
      <w14:textFill>
        <w14:solidFill>
          <w14:schemeClr w14:val="hlink"/>
        </w14:solidFill>
      </w14:textFill>
    </w:rPr>
  </w:style>
  <w:style w:type="character" w:styleId="1435">
    <w:name w:val="annotation reference"/>
    <w:uiPriority w:val="0"/>
    <w:qFormat/>
    <w:rPr>
      <w:sz w:val="21"/>
      <w:szCs w:val="21"/>
    </w:rPr>
  </w:style>
  <w:style w:type="character" w:styleId="1436">
    <w:name w:val="footnote reference"/>
    <w:uiPriority w:val="99"/>
    <w:unhideWhenUsed/>
    <w:qFormat/>
    <w:rPr>
      <w:vertAlign w:val="superscript"/>
    </w:rPr>
  </w:style>
  <w:style w:type="character" w:styleId="1437" w:customStyle="1">
    <w:name w:val="标题 1 字符1"/>
    <w:link w:val="1399"/>
    <w:uiPriority w:val="9"/>
    <w:qFormat/>
    <w:rPr>
      <w:rFonts w:ascii="Arial" w:hAnsi="Arial" w:eastAsia="Arial" w:cs="Arial"/>
      <w:sz w:val="40"/>
      <w:szCs w:val="40"/>
    </w:rPr>
  </w:style>
  <w:style w:type="character" w:styleId="1438" w:customStyle="1">
    <w:name w:val="标题 2 字符1"/>
    <w:link w:val="1400"/>
    <w:uiPriority w:val="9"/>
    <w:qFormat/>
    <w:rPr>
      <w:rFonts w:ascii="Arial" w:hAnsi="Arial" w:eastAsia="Arial" w:cs="Arial"/>
      <w:sz w:val="34"/>
    </w:rPr>
  </w:style>
  <w:style w:type="character" w:styleId="1439" w:customStyle="1">
    <w:name w:val="标题 3 字符1"/>
    <w:link w:val="1401"/>
    <w:uiPriority w:val="9"/>
    <w:qFormat/>
    <w:rPr>
      <w:rFonts w:ascii="Arial" w:hAnsi="Arial" w:eastAsia="Arial" w:cs="Arial"/>
      <w:sz w:val="30"/>
      <w:szCs w:val="30"/>
    </w:rPr>
  </w:style>
  <w:style w:type="character" w:styleId="1440" w:customStyle="1">
    <w:name w:val="标题 4 字符1"/>
    <w:link w:val="1402"/>
    <w:uiPriority w:val="9"/>
    <w:qFormat/>
    <w:rPr>
      <w:rFonts w:ascii="Arial" w:hAnsi="Arial" w:eastAsia="Arial" w:cs="Arial"/>
      <w:b/>
      <w:bCs/>
      <w:sz w:val="26"/>
      <w:szCs w:val="26"/>
    </w:rPr>
  </w:style>
  <w:style w:type="character" w:styleId="1441" w:customStyle="1">
    <w:name w:val="标题 5 字符1"/>
    <w:link w:val="1403"/>
    <w:uiPriority w:val="9"/>
    <w:qFormat/>
    <w:rPr>
      <w:rFonts w:ascii="Arial" w:hAnsi="Arial" w:eastAsia="Arial" w:cs="Arial"/>
      <w:b/>
      <w:bCs/>
      <w:sz w:val="24"/>
      <w:szCs w:val="24"/>
    </w:rPr>
  </w:style>
  <w:style w:type="character" w:styleId="1442" w:customStyle="1">
    <w:name w:val="标题 6 字符1"/>
    <w:link w:val="1404"/>
    <w:uiPriority w:val="9"/>
    <w:qFormat/>
    <w:rPr>
      <w:rFonts w:ascii="Arial" w:hAnsi="Arial" w:eastAsia="Arial" w:cs="Arial"/>
      <w:b/>
      <w:bCs/>
      <w:sz w:val="22"/>
      <w:szCs w:val="22"/>
    </w:rPr>
  </w:style>
  <w:style w:type="character" w:styleId="1443" w:customStyle="1">
    <w:name w:val="标题 7 字符"/>
    <w:link w:val="1405"/>
    <w:uiPriority w:val="9"/>
    <w:qFormat/>
    <w:rPr>
      <w:rFonts w:ascii="Arial" w:hAnsi="Arial" w:eastAsia="Arial" w:cs="Arial"/>
      <w:b/>
      <w:bCs/>
      <w:i/>
      <w:iCs/>
      <w:sz w:val="22"/>
      <w:szCs w:val="22"/>
    </w:rPr>
  </w:style>
  <w:style w:type="character" w:styleId="1444" w:customStyle="1">
    <w:name w:val="标题 8 字符1"/>
    <w:link w:val="1406"/>
    <w:uiPriority w:val="9"/>
    <w:qFormat/>
    <w:rPr>
      <w:rFonts w:ascii="Arial" w:hAnsi="Arial" w:eastAsia="Arial" w:cs="Arial"/>
      <w:i/>
      <w:iCs/>
      <w:sz w:val="22"/>
      <w:szCs w:val="22"/>
    </w:rPr>
  </w:style>
  <w:style w:type="character" w:styleId="1445" w:customStyle="1">
    <w:name w:val="标题 9 字符1"/>
    <w:link w:val="1407"/>
    <w:uiPriority w:val="9"/>
    <w:qFormat/>
    <w:rPr>
      <w:rFonts w:ascii="Arial" w:hAnsi="Arial" w:eastAsia="Arial" w:cs="Arial"/>
      <w:i/>
      <w:iCs/>
      <w:sz w:val="21"/>
      <w:szCs w:val="21"/>
    </w:rPr>
  </w:style>
  <w:style w:type="paragraph" w:styleId="1446">
    <w:name w:val="List Paragraph"/>
    <w:basedOn w:val="1398"/>
    <w:uiPriority w:val="34"/>
    <w:qFormat/>
    <w:pPr>
      <w:contextualSpacing/>
      <w:ind w:left="720"/>
    </w:pPr>
  </w:style>
  <w:style w:type="paragraph" w:styleId="1447">
    <w:name w:val="No Spacing"/>
    <w:uiPriority w:val="1"/>
    <w:qFormat/>
    <w:rPr>
      <w:rFonts w:ascii="Times New Roman" w:hAnsi="Times New Roman" w:eastAsia="宋体" w:cs="Times New Roman"/>
      <w:lang w:val="en-US" w:eastAsia="zh-CN" w:bidi="ar-SA"/>
    </w:rPr>
  </w:style>
  <w:style w:type="character" w:styleId="1448" w:customStyle="1">
    <w:name w:val="标题 字符1"/>
    <w:link w:val="1428"/>
    <w:uiPriority w:val="10"/>
    <w:qFormat/>
    <w:rPr>
      <w:sz w:val="48"/>
      <w:szCs w:val="48"/>
    </w:rPr>
  </w:style>
  <w:style w:type="character" w:styleId="1449" w:customStyle="1">
    <w:name w:val="副标题 字符1"/>
    <w:link w:val="1422"/>
    <w:uiPriority w:val="11"/>
    <w:qFormat/>
    <w:rPr>
      <w:sz w:val="24"/>
      <w:szCs w:val="24"/>
    </w:rPr>
  </w:style>
  <w:style w:type="paragraph" w:styleId="1450">
    <w:name w:val="Quote"/>
    <w:basedOn w:val="1398"/>
    <w:next w:val="1398"/>
    <w:link w:val="1451"/>
    <w:uiPriority w:val="29"/>
    <w:qFormat/>
    <w:pPr>
      <w:ind w:left="720" w:right="720"/>
    </w:pPr>
    <w:rPr>
      <w:i/>
    </w:rPr>
  </w:style>
  <w:style w:type="character" w:styleId="1451" w:customStyle="1">
    <w:name w:val="引用 字符"/>
    <w:link w:val="1450"/>
    <w:uiPriority w:val="29"/>
    <w:qFormat/>
    <w:rPr>
      <w:i/>
    </w:rPr>
  </w:style>
  <w:style w:type="paragraph" w:styleId="1452">
    <w:name w:val="Intense Quote"/>
    <w:basedOn w:val="1398"/>
    <w:next w:val="1398"/>
    <w:link w:val="14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53" w:customStyle="1">
    <w:name w:val="明显引用 字符"/>
    <w:link w:val="1452"/>
    <w:uiPriority w:val="30"/>
    <w:qFormat/>
    <w:rPr>
      <w:i/>
    </w:rPr>
  </w:style>
  <w:style w:type="character" w:styleId="1454" w:customStyle="1">
    <w:name w:val="页眉 字符1"/>
    <w:link w:val="1419"/>
    <w:uiPriority w:val="99"/>
    <w:qFormat/>
  </w:style>
  <w:style w:type="character" w:styleId="1455" w:customStyle="1">
    <w:name w:val="Footer Char"/>
    <w:uiPriority w:val="99"/>
    <w:qFormat/>
  </w:style>
  <w:style w:type="character" w:styleId="1456" w:customStyle="1">
    <w:name w:val="页脚 字符1"/>
    <w:link w:val="1418"/>
    <w:uiPriority w:val="99"/>
    <w:qFormat/>
  </w:style>
  <w:style w:type="table" w:styleId="14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5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82" w:customStyle="1">
    <w:name w:val="脚注文本 字符"/>
    <w:link w:val="1423"/>
    <w:uiPriority w:val="99"/>
    <w:qFormat/>
    <w:rPr>
      <w:sz w:val="18"/>
    </w:rPr>
  </w:style>
  <w:style w:type="character" w:styleId="1583" w:customStyle="1">
    <w:name w:val="尾注文本 字符"/>
    <w:link w:val="1416"/>
    <w:uiPriority w:val="99"/>
    <w:qFormat/>
    <w:rPr>
      <w:sz w:val="20"/>
    </w:rPr>
  </w:style>
  <w:style w:type="paragraph" w:styleId="1584" w:customStyle="1">
    <w:name w:val="TOC 标题1"/>
    <w:uiPriority w:val="39"/>
    <w:unhideWhenUsed/>
    <w:qFormat/>
    <w:rPr>
      <w:rFonts w:ascii="Times New Roman" w:hAnsi="Times New Roman" w:eastAsia="宋体" w:cs="Times New Roman"/>
      <w:lang w:val="en-US" w:eastAsia="zh-CN" w:bidi="ar-SA"/>
    </w:rPr>
  </w:style>
  <w:style w:type="paragraph" w:styleId="1585" w:customStyle="1">
    <w:name w:val="标题 11"/>
    <w:basedOn w:val="1398"/>
    <w:next w:val="1398"/>
    <w:link w:val="1596"/>
    <w:uiPriority w:val="0"/>
    <w:qFormat/>
    <w:pPr>
      <w:jc w:val="center"/>
      <w:keepNext/>
      <w:spacing w:line="440" w:lineRule="exact"/>
      <w:outlineLvl w:val="0"/>
    </w:pPr>
    <w:rPr>
      <w:rFonts w:ascii="宋体"/>
      <w:sz w:val="28"/>
    </w:rPr>
  </w:style>
  <w:style w:type="paragraph" w:styleId="1586" w:customStyle="1">
    <w:name w:val="标题 21"/>
    <w:basedOn w:val="1398"/>
    <w:next w:val="1398"/>
    <w:link w:val="1597"/>
    <w:uiPriority w:val="0"/>
    <w:qFormat/>
    <w:pPr>
      <w:keepLines/>
      <w:keepNext/>
      <w:spacing w:before="260" w:after="260" w:line="416" w:lineRule="auto"/>
      <w:outlineLvl w:val="1"/>
    </w:pPr>
    <w:rPr>
      <w:rFonts w:ascii="Arial" w:hAnsi="Arial" w:eastAsia="黑体"/>
      <w:b/>
      <w:bCs/>
      <w:sz w:val="32"/>
      <w:szCs w:val="32"/>
    </w:rPr>
  </w:style>
  <w:style w:type="paragraph" w:styleId="1587" w:customStyle="1">
    <w:name w:val="标题 31"/>
    <w:basedOn w:val="1398"/>
    <w:next w:val="1398"/>
    <w:link w:val="1598"/>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88" w:customStyle="1">
    <w:name w:val="标题 411"/>
    <w:basedOn w:val="1398"/>
    <w:next w:val="1589"/>
    <w:link w:val="1599"/>
    <w:uiPriority w:val="0"/>
    <w:qFormat/>
    <w:pPr>
      <w:keepLines/>
      <w:keepNext/>
      <w:spacing w:before="280" w:after="290" w:line="372" w:lineRule="auto"/>
      <w:outlineLvl w:val="3"/>
    </w:pPr>
    <w:rPr>
      <w:rFonts w:ascii="Arial" w:hAnsi="Arial" w:eastAsia="黑体"/>
      <w:b/>
      <w:bCs/>
      <w:sz w:val="28"/>
      <w:szCs w:val="28"/>
    </w:rPr>
  </w:style>
  <w:style w:type="paragraph" w:styleId="1589" w:customStyle="1">
    <w:name w:val="正文缩进11"/>
    <w:basedOn w:val="1398"/>
    <w:link w:val="1600"/>
    <w:uiPriority w:val="0"/>
    <w:qFormat/>
    <w:pPr>
      <w:ind w:firstLine="420"/>
    </w:pPr>
    <w:rPr>
      <w:b/>
      <w:sz w:val="24"/>
    </w:rPr>
  </w:style>
  <w:style w:type="paragraph" w:styleId="1590" w:customStyle="1">
    <w:name w:val="标题 51"/>
    <w:basedOn w:val="1398"/>
    <w:next w:val="1398"/>
    <w:link w:val="1601"/>
    <w:uiPriority w:val="0"/>
    <w:qFormat/>
    <w:pPr>
      <w:jc w:val="left"/>
      <w:keepLines/>
      <w:keepNext/>
      <w:spacing w:before="280" w:after="290" w:line="376" w:lineRule="auto"/>
      <w:outlineLvl w:val="4"/>
    </w:pPr>
    <w:rPr>
      <w:rFonts w:ascii="宋体"/>
      <w:b/>
      <w:bCs/>
      <w:sz w:val="28"/>
      <w:szCs w:val="28"/>
    </w:rPr>
  </w:style>
  <w:style w:type="paragraph" w:styleId="1591" w:customStyle="1">
    <w:name w:val="标题 61"/>
    <w:basedOn w:val="1398"/>
    <w:next w:val="1398"/>
    <w:link w:val="1602"/>
    <w:uiPriority w:val="0"/>
    <w:qFormat/>
    <w:pPr>
      <w:jc w:val="left"/>
      <w:keepLines/>
      <w:keepNext/>
      <w:spacing w:before="240" w:after="64" w:line="320" w:lineRule="auto"/>
      <w:outlineLvl w:val="5"/>
    </w:pPr>
    <w:rPr>
      <w:rFonts w:ascii="Arial" w:hAnsi="Arial" w:eastAsia="黑体"/>
      <w:b/>
      <w:bCs/>
      <w:sz w:val="24"/>
      <w:szCs w:val="24"/>
    </w:rPr>
  </w:style>
  <w:style w:type="paragraph" w:styleId="1592" w:customStyle="1">
    <w:name w:val="标题 81"/>
    <w:basedOn w:val="1398"/>
    <w:next w:val="1398"/>
    <w:link w:val="1603"/>
    <w:uiPriority w:val="0"/>
    <w:qFormat/>
    <w:pPr>
      <w:jc w:val="left"/>
      <w:keepLines/>
      <w:keepNext/>
      <w:spacing w:before="240" w:after="64" w:line="320" w:lineRule="auto"/>
      <w:outlineLvl w:val="7"/>
    </w:pPr>
    <w:rPr>
      <w:rFonts w:ascii="Arial" w:hAnsi="Arial" w:eastAsia="黑体"/>
      <w:sz w:val="24"/>
      <w:szCs w:val="24"/>
    </w:rPr>
  </w:style>
  <w:style w:type="paragraph" w:styleId="1593" w:customStyle="1">
    <w:name w:val="标题 91"/>
    <w:basedOn w:val="1398"/>
    <w:next w:val="1398"/>
    <w:link w:val="1604"/>
    <w:uiPriority w:val="0"/>
    <w:qFormat/>
    <w:pPr>
      <w:jc w:val="left"/>
      <w:keepLines/>
      <w:keepNext/>
      <w:spacing w:before="240" w:after="64" w:line="320" w:lineRule="auto"/>
      <w:outlineLvl w:val="8"/>
    </w:pPr>
    <w:rPr>
      <w:rFonts w:ascii="Arial" w:hAnsi="Arial" w:eastAsia="黑体"/>
      <w:szCs w:val="21"/>
    </w:rPr>
  </w:style>
  <w:style w:type="character" w:styleId="1594" w:customStyle="1">
    <w:name w:val="默认段落字体1"/>
    <w:uiPriority w:val="1"/>
    <w:unhideWhenUsed/>
    <w:qFormat/>
  </w:style>
  <w:style w:type="table" w:styleId="1595" w:customStyle="1">
    <w:name w:val="普通表格1"/>
    <w:uiPriority w:val="99"/>
    <w:unhideWhenUsed/>
    <w:qFormat/>
    <w:tblPr>
      <w:tblCellMar>
        <w:left w:w="0" w:type="dxa"/>
        <w:top w:w="0" w:type="dxa"/>
        <w:right w:w="0" w:type="dxa"/>
        <w:bottom w:w="0" w:type="dxa"/>
      </w:tblCellMar>
    </w:tblPr>
  </w:style>
  <w:style w:type="character" w:styleId="1596" w:customStyle="1">
    <w:name w:val="标题 1 字符"/>
    <w:link w:val="1585"/>
    <w:uiPriority w:val="0"/>
    <w:qFormat/>
    <w:rPr>
      <w:rFonts w:ascii="宋体"/>
      <w:sz w:val="28"/>
    </w:rPr>
  </w:style>
  <w:style w:type="character" w:styleId="1597" w:customStyle="1">
    <w:name w:val="标题 2 字符"/>
    <w:link w:val="1586"/>
    <w:uiPriority w:val="0"/>
    <w:qFormat/>
    <w:rPr>
      <w:rFonts w:ascii="Arial" w:hAnsi="Arial" w:eastAsia="黑体"/>
      <w:b/>
      <w:bCs/>
      <w:sz w:val="32"/>
      <w:szCs w:val="32"/>
    </w:rPr>
  </w:style>
  <w:style w:type="character" w:styleId="1598" w:customStyle="1">
    <w:name w:val="标题 3 字符"/>
    <w:link w:val="1587"/>
    <w:uiPriority w:val="0"/>
    <w:qFormat/>
    <w:rPr>
      <w:rFonts w:ascii="仿宋_GB2312" w:eastAsia="仿宋_GB2312"/>
      <w:sz w:val="32"/>
    </w:rPr>
  </w:style>
  <w:style w:type="character" w:styleId="1599" w:customStyle="1">
    <w:name w:val="标题 4 字符"/>
    <w:link w:val="1588"/>
    <w:uiPriority w:val="0"/>
    <w:qFormat/>
    <w:rPr>
      <w:rFonts w:ascii="Arial" w:hAnsi="Arial" w:eastAsia="黑体" w:cs="Arial"/>
      <w:b/>
      <w:bCs/>
      <w:sz w:val="28"/>
      <w:szCs w:val="28"/>
    </w:rPr>
  </w:style>
  <w:style w:type="character" w:styleId="1600" w:customStyle="1">
    <w:name w:val="正文缩进 字符"/>
    <w:link w:val="1589"/>
    <w:uiPriority w:val="0"/>
    <w:qFormat/>
    <w:rPr>
      <w:b/>
      <w:sz w:val="24"/>
    </w:rPr>
  </w:style>
  <w:style w:type="character" w:styleId="1601" w:customStyle="1">
    <w:name w:val="标题 5 字符"/>
    <w:link w:val="1590"/>
    <w:uiPriority w:val="0"/>
    <w:qFormat/>
    <w:rPr>
      <w:rFonts w:ascii="宋体"/>
      <w:b/>
      <w:bCs/>
      <w:sz w:val="28"/>
      <w:szCs w:val="28"/>
    </w:rPr>
  </w:style>
  <w:style w:type="character" w:styleId="1602" w:customStyle="1">
    <w:name w:val="标题 6 字符"/>
    <w:link w:val="1591"/>
    <w:uiPriority w:val="0"/>
    <w:qFormat/>
    <w:rPr>
      <w:rFonts w:ascii="Arial" w:hAnsi="Arial" w:eastAsia="黑体"/>
      <w:b/>
      <w:bCs/>
      <w:sz w:val="24"/>
      <w:szCs w:val="24"/>
    </w:rPr>
  </w:style>
  <w:style w:type="character" w:styleId="1603" w:customStyle="1">
    <w:name w:val="标题 8 字符"/>
    <w:link w:val="1592"/>
    <w:uiPriority w:val="0"/>
    <w:qFormat/>
    <w:rPr>
      <w:rFonts w:ascii="Arial" w:hAnsi="Arial" w:eastAsia="黑体"/>
      <w:sz w:val="24"/>
      <w:szCs w:val="24"/>
    </w:rPr>
  </w:style>
  <w:style w:type="character" w:styleId="1604" w:customStyle="1">
    <w:name w:val="标题 9 字符"/>
    <w:link w:val="1593"/>
    <w:uiPriority w:val="0"/>
    <w:qFormat/>
    <w:rPr>
      <w:rFonts w:ascii="Arial" w:hAnsi="Arial" w:eastAsia="黑体"/>
      <w:sz w:val="21"/>
      <w:szCs w:val="21"/>
    </w:rPr>
  </w:style>
  <w:style w:type="paragraph" w:styleId="1605" w:customStyle="1">
    <w:name w:val="列表 31"/>
    <w:basedOn w:val="1398"/>
    <w:uiPriority w:val="0"/>
    <w:qFormat/>
    <w:pPr>
      <w:contextualSpacing/>
      <w:ind w:left="100" w:hanging="200"/>
    </w:pPr>
  </w:style>
  <w:style w:type="paragraph" w:styleId="1606" w:customStyle="1">
    <w:name w:val="目录 71"/>
    <w:basedOn w:val="1398"/>
    <w:next w:val="1398"/>
    <w:uiPriority w:val="39"/>
    <w:qFormat/>
    <w:pPr>
      <w:ind w:left="2520"/>
    </w:pPr>
  </w:style>
  <w:style w:type="paragraph" w:styleId="1607" w:customStyle="1">
    <w:name w:val="题注1"/>
    <w:basedOn w:val="1398"/>
    <w:next w:val="1398"/>
    <w:uiPriority w:val="0"/>
    <w:qFormat/>
    <w:pPr>
      <w:ind w:firstLine="200"/>
      <w:spacing w:line="360" w:lineRule="auto"/>
    </w:pPr>
    <w:rPr>
      <w:rFonts w:ascii="Cambria" w:hAnsi="Cambria" w:eastAsia="黑体"/>
      <w:sz w:val="20"/>
    </w:rPr>
  </w:style>
  <w:style w:type="paragraph" w:styleId="1608" w:customStyle="1">
    <w:name w:val="列表项目符号1"/>
    <w:basedOn w:val="1398"/>
    <w:uiPriority w:val="0"/>
    <w:qFormat/>
    <w:pPr>
      <w:ind w:firstLine="288"/>
      <w:spacing w:line="360" w:lineRule="atLeast"/>
      <w:tabs>
        <w:tab w:val="left" w:pos="0" w:leader="none"/>
        <w:tab w:val="left" w:pos="360" w:leader="none"/>
      </w:tabs>
    </w:pPr>
    <w:rPr>
      <w:rFonts w:ascii="Arial" w:hAnsi="Arial"/>
      <w:szCs w:val="21"/>
    </w:rPr>
  </w:style>
  <w:style w:type="paragraph" w:styleId="1609" w:customStyle="1">
    <w:name w:val="文档结构图1"/>
    <w:basedOn w:val="1398"/>
    <w:link w:val="1610"/>
    <w:uiPriority w:val="0"/>
    <w:qFormat/>
    <w:pPr>
      <w:jc w:val="left"/>
    </w:pPr>
    <w:rPr>
      <w:rFonts w:ascii="宋体" w:eastAsia="仿宋_GB2312"/>
      <w:sz w:val="18"/>
      <w:szCs w:val="18"/>
    </w:rPr>
  </w:style>
  <w:style w:type="character" w:styleId="1610" w:customStyle="1">
    <w:name w:val="文档结构图 字符"/>
    <w:link w:val="1609"/>
    <w:uiPriority w:val="0"/>
    <w:qFormat/>
    <w:rPr>
      <w:rFonts w:ascii="宋体" w:eastAsia="仿宋_GB2312"/>
      <w:sz w:val="18"/>
      <w:szCs w:val="18"/>
    </w:rPr>
  </w:style>
  <w:style w:type="paragraph" w:styleId="1611" w:customStyle="1">
    <w:name w:val="引文目录标题1"/>
    <w:basedOn w:val="1398"/>
    <w:next w:val="1398"/>
    <w:uiPriority w:val="0"/>
    <w:qFormat/>
    <w:pPr>
      <w:spacing w:before="120"/>
    </w:pPr>
    <w:rPr>
      <w:rFonts w:ascii="Arial" w:hAnsi="Arial" w:cs="Arial"/>
      <w:sz w:val="24"/>
      <w:szCs w:val="24"/>
    </w:rPr>
  </w:style>
  <w:style w:type="paragraph" w:styleId="1612" w:customStyle="1">
    <w:name w:val="批注文字1"/>
    <w:basedOn w:val="1398"/>
    <w:link w:val="1613"/>
    <w:uiPriority w:val="0"/>
    <w:qFormat/>
    <w:pPr>
      <w:jc w:val="left"/>
    </w:pPr>
  </w:style>
  <w:style w:type="character" w:styleId="1613" w:customStyle="1">
    <w:name w:val="批注文字 字符"/>
    <w:link w:val="1612"/>
    <w:uiPriority w:val="0"/>
    <w:qFormat/>
    <w:rPr>
      <w:sz w:val="21"/>
    </w:rPr>
  </w:style>
  <w:style w:type="paragraph" w:styleId="1614" w:customStyle="1">
    <w:name w:val="正文文本1"/>
    <w:basedOn w:val="1398"/>
    <w:link w:val="1615"/>
    <w:uiPriority w:val="0"/>
    <w:qFormat/>
    <w:rPr>
      <w:rFonts w:ascii="宋体"/>
      <w:sz w:val="28"/>
    </w:rPr>
  </w:style>
  <w:style w:type="character" w:styleId="1615" w:customStyle="1">
    <w:name w:val="正文文本 字符"/>
    <w:link w:val="1614"/>
    <w:uiPriority w:val="0"/>
    <w:qFormat/>
    <w:rPr>
      <w:rFonts w:ascii="宋体" w:eastAsia="宋体"/>
      <w:sz w:val="28"/>
      <w:lang w:val="en-US" w:eastAsia="zh-CN" w:bidi="ar-SA"/>
    </w:rPr>
  </w:style>
  <w:style w:type="paragraph" w:styleId="1616" w:customStyle="1">
    <w:name w:val="正文文本缩进1"/>
    <w:basedOn w:val="1398"/>
    <w:link w:val="1617"/>
    <w:uiPriority w:val="0"/>
    <w:qFormat/>
    <w:pPr>
      <w:ind w:firstLine="420"/>
      <w:spacing w:line="360" w:lineRule="auto"/>
    </w:pPr>
    <w:rPr>
      <w:rFonts w:ascii="宋体"/>
      <w:sz w:val="24"/>
    </w:rPr>
  </w:style>
  <w:style w:type="character" w:styleId="1617" w:customStyle="1">
    <w:name w:val="正文文本缩进 字符"/>
    <w:link w:val="1616"/>
    <w:uiPriority w:val="0"/>
    <w:qFormat/>
    <w:rPr>
      <w:rFonts w:ascii="宋体"/>
      <w:sz w:val="24"/>
    </w:rPr>
  </w:style>
  <w:style w:type="paragraph" w:styleId="1618" w:customStyle="1">
    <w:name w:val="列表 21"/>
    <w:basedOn w:val="1398"/>
    <w:uiPriority w:val="0"/>
    <w:qFormat/>
    <w:pPr>
      <w:ind w:left="100" w:hanging="200"/>
    </w:pPr>
  </w:style>
  <w:style w:type="paragraph" w:styleId="1619" w:customStyle="1">
    <w:name w:val="文本块1"/>
    <w:basedOn w:val="1398"/>
    <w:uiPriority w:val="99"/>
    <w:unhideWhenUsed/>
    <w:qFormat/>
    <w:pPr>
      <w:ind w:left="1440" w:right="1440"/>
      <w:spacing w:after="120"/>
    </w:pPr>
  </w:style>
  <w:style w:type="paragraph" w:styleId="1620" w:customStyle="1">
    <w:name w:val="索引 41"/>
    <w:basedOn w:val="1398"/>
    <w:next w:val="1398"/>
    <w:uiPriority w:val="99"/>
    <w:unhideWhenUsed/>
    <w:qFormat/>
    <w:pPr>
      <w:ind w:left="600"/>
    </w:pPr>
    <w:rPr>
      <w:rFonts w:ascii="Verdana" w:hAnsi="Verdana"/>
    </w:rPr>
  </w:style>
  <w:style w:type="paragraph" w:styleId="1621" w:customStyle="1">
    <w:name w:val="目录 51"/>
    <w:basedOn w:val="1398"/>
    <w:next w:val="1398"/>
    <w:uiPriority w:val="39"/>
    <w:qFormat/>
    <w:pPr>
      <w:ind w:left="1680"/>
    </w:pPr>
  </w:style>
  <w:style w:type="paragraph" w:styleId="1622" w:customStyle="1">
    <w:name w:val="目录 31"/>
    <w:basedOn w:val="1398"/>
    <w:next w:val="1398"/>
    <w:uiPriority w:val="39"/>
    <w:qFormat/>
    <w:pPr>
      <w:ind w:left="840"/>
    </w:pPr>
  </w:style>
  <w:style w:type="paragraph" w:styleId="1623" w:customStyle="1">
    <w:name w:val="纯文本1"/>
    <w:basedOn w:val="1398"/>
    <w:link w:val="1624"/>
    <w:uiPriority w:val="0"/>
    <w:qFormat/>
    <w:rPr>
      <w:rFonts w:ascii="宋体" w:hAnsi="Courier New"/>
    </w:rPr>
  </w:style>
  <w:style w:type="character" w:styleId="1624" w:customStyle="1">
    <w:name w:val="纯文本 字符"/>
    <w:link w:val="1623"/>
    <w:uiPriority w:val="0"/>
    <w:qFormat/>
    <w:rPr>
      <w:rFonts w:ascii="宋体" w:hAnsi="Courier New" w:eastAsia="宋体"/>
      <w:sz w:val="21"/>
      <w:lang w:val="en-US" w:eastAsia="zh-CN" w:bidi="ar-SA"/>
    </w:rPr>
  </w:style>
  <w:style w:type="paragraph" w:styleId="1625" w:customStyle="1">
    <w:name w:val="目录 81"/>
    <w:basedOn w:val="1398"/>
    <w:next w:val="1398"/>
    <w:uiPriority w:val="39"/>
    <w:qFormat/>
    <w:pPr>
      <w:ind w:left="2940"/>
    </w:pPr>
  </w:style>
  <w:style w:type="paragraph" w:styleId="1626" w:customStyle="1">
    <w:name w:val="日期1"/>
    <w:basedOn w:val="1398"/>
    <w:next w:val="1398"/>
    <w:link w:val="1627"/>
    <w:uiPriority w:val="0"/>
    <w:qFormat/>
    <w:rPr>
      <w:rFonts w:ascii="宋体"/>
    </w:rPr>
  </w:style>
  <w:style w:type="character" w:styleId="1627" w:customStyle="1">
    <w:name w:val="日期 字符"/>
    <w:link w:val="1626"/>
    <w:uiPriority w:val="0"/>
    <w:qFormat/>
    <w:rPr>
      <w:rFonts w:ascii="宋体"/>
      <w:sz w:val="21"/>
    </w:rPr>
  </w:style>
  <w:style w:type="paragraph" w:styleId="1628" w:customStyle="1">
    <w:name w:val="正文文本缩进 21"/>
    <w:basedOn w:val="1398"/>
    <w:link w:val="1629"/>
    <w:uiPriority w:val="0"/>
    <w:qFormat/>
    <w:pPr>
      <w:ind w:firstLine="525"/>
      <w:spacing w:line="420" w:lineRule="exact"/>
    </w:pPr>
    <w:rPr>
      <w:rFonts w:ascii="宋体"/>
    </w:rPr>
  </w:style>
  <w:style w:type="character" w:styleId="1629" w:customStyle="1">
    <w:name w:val="正文文本缩进 2 字符"/>
    <w:link w:val="1628"/>
    <w:uiPriority w:val="0"/>
    <w:qFormat/>
    <w:rPr>
      <w:rFonts w:ascii="宋体"/>
      <w:sz w:val="21"/>
    </w:rPr>
  </w:style>
  <w:style w:type="paragraph" w:styleId="1630" w:customStyle="1">
    <w:name w:val="批注框文本1"/>
    <w:basedOn w:val="1398"/>
    <w:link w:val="1631"/>
    <w:uiPriority w:val="99"/>
    <w:qFormat/>
    <w:rPr>
      <w:sz w:val="18"/>
      <w:szCs w:val="18"/>
    </w:rPr>
  </w:style>
  <w:style w:type="character" w:styleId="1631" w:customStyle="1">
    <w:name w:val="批注框文本 字符"/>
    <w:link w:val="1630"/>
    <w:uiPriority w:val="99"/>
    <w:semiHidden/>
    <w:qFormat/>
    <w:rPr>
      <w:sz w:val="18"/>
      <w:szCs w:val="18"/>
    </w:rPr>
  </w:style>
  <w:style w:type="paragraph" w:styleId="1632" w:customStyle="1">
    <w:name w:val="页脚1"/>
    <w:basedOn w:val="1398"/>
    <w:link w:val="1633"/>
    <w:uiPriority w:val="99"/>
    <w:qFormat/>
    <w:pPr>
      <w:jc w:val="left"/>
      <w:tabs>
        <w:tab w:val="center" w:pos="4153" w:leader="none"/>
        <w:tab w:val="right" w:pos="8306" w:leader="none"/>
      </w:tabs>
    </w:pPr>
    <w:rPr>
      <w:sz w:val="18"/>
    </w:rPr>
  </w:style>
  <w:style w:type="character" w:styleId="1633" w:customStyle="1">
    <w:name w:val="页脚 字符"/>
    <w:link w:val="1632"/>
    <w:uiPriority w:val="99"/>
    <w:qFormat/>
    <w:rPr>
      <w:sz w:val="18"/>
    </w:rPr>
  </w:style>
  <w:style w:type="paragraph" w:styleId="1634" w:customStyle="1">
    <w:name w:val="寄信人地址1"/>
    <w:basedOn w:val="1398"/>
    <w:uiPriority w:val="0"/>
    <w:qFormat/>
    <w:rPr>
      <w:rFonts w:ascii="Arial" w:hAnsi="Arial"/>
    </w:rPr>
  </w:style>
  <w:style w:type="paragraph" w:styleId="1635" w:customStyle="1">
    <w:name w:val="页眉1"/>
    <w:basedOn w:val="1398"/>
    <w:link w:val="1636"/>
    <w:uiPriority w:val="99"/>
    <w:qFormat/>
    <w:pPr>
      <w:jc w:val="center"/>
      <w:tabs>
        <w:tab w:val="center" w:pos="4153" w:leader="none"/>
        <w:tab w:val="right" w:pos="8306" w:leader="none"/>
      </w:tabs>
      <w:pBdr>
        <w:bottom w:val="single" w:color="000000" w:sz="6" w:space="1"/>
      </w:pBdr>
    </w:pPr>
    <w:rPr>
      <w:sz w:val="18"/>
    </w:rPr>
  </w:style>
  <w:style w:type="character" w:styleId="1636" w:customStyle="1">
    <w:name w:val="页眉 字符"/>
    <w:link w:val="1635"/>
    <w:uiPriority w:val="99"/>
    <w:qFormat/>
    <w:rPr>
      <w:sz w:val="18"/>
    </w:rPr>
  </w:style>
  <w:style w:type="paragraph" w:styleId="1637" w:customStyle="1">
    <w:name w:val="目录 11"/>
    <w:basedOn w:val="1398"/>
    <w:next w:val="1398"/>
    <w:uiPriority w:val="39"/>
    <w:qFormat/>
  </w:style>
  <w:style w:type="paragraph" w:styleId="1638" w:customStyle="1">
    <w:name w:val="目录 41"/>
    <w:basedOn w:val="1398"/>
    <w:next w:val="1398"/>
    <w:uiPriority w:val="39"/>
    <w:qFormat/>
    <w:pPr>
      <w:ind w:left="1260"/>
    </w:pPr>
  </w:style>
  <w:style w:type="paragraph" w:styleId="1639" w:customStyle="1">
    <w:name w:val="副标题1"/>
    <w:basedOn w:val="1398"/>
    <w:next w:val="1398"/>
    <w:link w:val="1640"/>
    <w:uiPriority w:val="0"/>
    <w:qFormat/>
    <w:pPr>
      <w:jc w:val="center"/>
      <w:spacing w:before="240" w:after="60" w:line="312" w:lineRule="auto"/>
      <w:outlineLvl w:val="1"/>
    </w:pPr>
    <w:rPr>
      <w:rFonts w:ascii="Cambria" w:hAnsi="Cambria"/>
      <w:b/>
      <w:bCs/>
      <w:sz w:val="32"/>
      <w:szCs w:val="32"/>
    </w:rPr>
  </w:style>
  <w:style w:type="character" w:styleId="1640" w:customStyle="1">
    <w:name w:val="副标题 字符"/>
    <w:link w:val="1639"/>
    <w:uiPriority w:val="0"/>
    <w:qFormat/>
    <w:rPr>
      <w:rFonts w:ascii="Cambria" w:hAnsi="Cambria"/>
      <w:b/>
      <w:bCs/>
      <w:sz w:val="32"/>
      <w:szCs w:val="32"/>
    </w:rPr>
  </w:style>
  <w:style w:type="paragraph" w:styleId="1641" w:customStyle="1">
    <w:name w:val="目录 61"/>
    <w:basedOn w:val="1398"/>
    <w:next w:val="1398"/>
    <w:uiPriority w:val="39"/>
    <w:qFormat/>
    <w:pPr>
      <w:ind w:left="2100"/>
    </w:pPr>
  </w:style>
  <w:style w:type="paragraph" w:styleId="1642" w:customStyle="1">
    <w:name w:val="正文文本缩进 31"/>
    <w:basedOn w:val="1398"/>
    <w:link w:val="1643"/>
    <w:uiPriority w:val="0"/>
    <w:qFormat/>
    <w:pPr>
      <w:ind w:firstLine="841"/>
    </w:pPr>
    <w:rPr>
      <w:rFonts w:eastAsia="华文新魏"/>
      <w:b/>
      <w:bCs/>
      <w:sz w:val="84"/>
    </w:rPr>
  </w:style>
  <w:style w:type="character" w:styleId="1643" w:customStyle="1">
    <w:name w:val="正文文本缩进 3 字符"/>
    <w:link w:val="1642"/>
    <w:uiPriority w:val="0"/>
    <w:qFormat/>
    <w:rPr>
      <w:rFonts w:eastAsia="华文新魏"/>
      <w:b/>
      <w:bCs/>
      <w:sz w:val="84"/>
    </w:rPr>
  </w:style>
  <w:style w:type="paragraph" w:styleId="1644" w:customStyle="1">
    <w:name w:val="目录 21"/>
    <w:basedOn w:val="1398"/>
    <w:next w:val="1398"/>
    <w:uiPriority w:val="39"/>
    <w:qFormat/>
    <w:pPr>
      <w:ind w:left="420"/>
    </w:pPr>
  </w:style>
  <w:style w:type="paragraph" w:styleId="1645" w:customStyle="1">
    <w:name w:val="目录 91"/>
    <w:basedOn w:val="1398"/>
    <w:next w:val="1398"/>
    <w:uiPriority w:val="39"/>
    <w:qFormat/>
    <w:pPr>
      <w:ind w:left="3360"/>
    </w:pPr>
  </w:style>
  <w:style w:type="paragraph" w:styleId="1646" w:customStyle="1">
    <w:name w:val="HTML 预设格式1"/>
    <w:basedOn w:val="1398"/>
    <w:link w:val="16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647" w:customStyle="1">
    <w:name w:val="HTML 预设格式 字符"/>
    <w:link w:val="1646"/>
    <w:uiPriority w:val="0"/>
    <w:qFormat/>
    <w:rPr>
      <w:rFonts w:ascii="黑体" w:hAnsi="Courier New" w:eastAsia="黑体" w:cs="Courier New"/>
    </w:rPr>
  </w:style>
  <w:style w:type="paragraph" w:styleId="1648" w:customStyle="1">
    <w:name w:val="普通(网站)1"/>
    <w:basedOn w:val="139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49" w:customStyle="1">
    <w:name w:val="标题1"/>
    <w:basedOn w:val="1398"/>
    <w:link w:val="1650"/>
    <w:uiPriority w:val="10"/>
    <w:qFormat/>
    <w:pPr>
      <w:jc w:val="center"/>
    </w:pPr>
    <w:rPr>
      <w:sz w:val="30"/>
      <w:szCs w:val="24"/>
    </w:rPr>
  </w:style>
  <w:style w:type="character" w:styleId="1650" w:customStyle="1">
    <w:name w:val="标题 字符"/>
    <w:link w:val="1649"/>
    <w:uiPriority w:val="10"/>
    <w:qFormat/>
    <w:rPr>
      <w:sz w:val="30"/>
      <w:szCs w:val="24"/>
    </w:rPr>
  </w:style>
  <w:style w:type="paragraph" w:styleId="1651" w:customStyle="1">
    <w:name w:val="批注主题1"/>
    <w:basedOn w:val="1612"/>
    <w:next w:val="1612"/>
    <w:link w:val="1652"/>
    <w:uiPriority w:val="0"/>
    <w:qFormat/>
    <w:rPr>
      <w:b/>
      <w:bCs/>
    </w:rPr>
  </w:style>
  <w:style w:type="character" w:styleId="1652" w:customStyle="1">
    <w:name w:val="批注主题 字符"/>
    <w:link w:val="1651"/>
    <w:uiPriority w:val="0"/>
    <w:qFormat/>
    <w:rPr>
      <w:b/>
      <w:bCs/>
      <w:sz w:val="21"/>
    </w:rPr>
  </w:style>
  <w:style w:type="paragraph" w:styleId="1653" w:customStyle="1">
    <w:name w:val="正文首行缩进1"/>
    <w:basedOn w:val="1614"/>
    <w:uiPriority w:val="0"/>
    <w:qFormat/>
    <w:pPr>
      <w:ind w:firstLine="420"/>
      <w:spacing w:line="360" w:lineRule="auto"/>
    </w:pPr>
    <w:rPr>
      <w:rFonts w:ascii="Times New Roman"/>
      <w:szCs w:val="21"/>
    </w:rPr>
  </w:style>
  <w:style w:type="paragraph" w:styleId="1654" w:customStyle="1">
    <w:name w:val="正文首行缩进 21"/>
    <w:basedOn w:val="1616"/>
    <w:next w:val="1398"/>
    <w:uiPriority w:val="0"/>
    <w:qFormat/>
  </w:style>
  <w:style w:type="table" w:styleId="1655" w:customStyle="1">
    <w:name w:val="网格型1"/>
    <w:basedOn w:val="1595"/>
    <w:uiPriority w:val="0"/>
    <w:qFormat/>
    <w:rPr>
      <w:sz w:val="21"/>
      <w:szCs w:val="22"/>
    </w:rPr>
    <w:tblPr/>
  </w:style>
  <w:style w:type="character" w:styleId="1656" w:customStyle="1">
    <w:name w:val="要点1"/>
    <w:uiPriority w:val="0"/>
    <w:qFormat/>
    <w:rPr>
      <w:b/>
      <w:bCs/>
    </w:rPr>
  </w:style>
  <w:style w:type="character" w:styleId="1657" w:customStyle="1">
    <w:name w:val="页码1"/>
    <w:uiPriority w:val="0"/>
    <w:qFormat/>
  </w:style>
  <w:style w:type="character" w:styleId="1658" w:customStyle="1">
    <w:name w:val="强调1"/>
    <w:uiPriority w:val="20"/>
    <w:qFormat/>
    <w:rPr>
      <w:i/>
    </w:rPr>
  </w:style>
  <w:style w:type="character" w:styleId="1659" w:customStyle="1">
    <w:name w:val="超链接1"/>
    <w:uiPriority w:val="99"/>
    <w:qFormat/>
    <w:rPr>
      <w:color w:val="333333"/>
      <w:u w:val="none"/>
    </w:rPr>
  </w:style>
  <w:style w:type="character" w:styleId="1660" w:customStyle="1">
    <w:name w:val="批注引用1"/>
    <w:uiPriority w:val="99"/>
    <w:qFormat/>
    <w:rPr>
      <w:sz w:val="21"/>
      <w:szCs w:val="21"/>
    </w:rPr>
  </w:style>
  <w:style w:type="character" w:styleId="1661" w:customStyle="1">
    <w:name w:val="标题 8 Char"/>
    <w:uiPriority w:val="0"/>
    <w:qFormat/>
    <w:rPr>
      <w:rFonts w:ascii="Arial" w:hAnsi="Arial" w:eastAsia="黑体"/>
      <w:sz w:val="24"/>
      <w:szCs w:val="24"/>
    </w:rPr>
  </w:style>
  <w:style w:type="character" w:styleId="1662" w:customStyle="1">
    <w:name w:val="日期 Char"/>
    <w:uiPriority w:val="0"/>
    <w:qFormat/>
    <w:rPr>
      <w:rFonts w:ascii="宋体" w:hAnsi="Times New Roman" w:eastAsia="宋体" w:cs="Times New Roman"/>
      <w:sz w:val="20"/>
      <w:szCs w:val="20"/>
    </w:rPr>
  </w:style>
  <w:style w:type="character" w:styleId="1663" w:customStyle="1">
    <w:name w:val="页脚 Char1"/>
    <w:uiPriority w:val="99"/>
    <w:qFormat/>
    <w:rPr>
      <w:sz w:val="18"/>
    </w:rPr>
  </w:style>
  <w:style w:type="character" w:styleId="1664" w:customStyle="1">
    <w:name w:val="标题 6 Char"/>
    <w:uiPriority w:val="0"/>
    <w:qFormat/>
    <w:rPr>
      <w:rFonts w:ascii="Arial" w:hAnsi="Arial" w:eastAsia="黑体"/>
      <w:b/>
      <w:bCs/>
      <w:sz w:val="24"/>
      <w:szCs w:val="24"/>
    </w:rPr>
  </w:style>
  <w:style w:type="character" w:styleId="1665" w:customStyle="1">
    <w:name w:val="apple-style-span"/>
    <w:uiPriority w:val="0"/>
    <w:qFormat/>
  </w:style>
  <w:style w:type="character" w:styleId="1666" w:customStyle="1">
    <w:name w:val="页眉 Char"/>
    <w:uiPriority w:val="0"/>
    <w:qFormat/>
    <w:rPr>
      <w:rFonts w:ascii="宋体" w:hAnsi="Times New Roman" w:eastAsia="宋体" w:cs="Times New Roman"/>
      <w:sz w:val="18"/>
      <w:szCs w:val="18"/>
    </w:rPr>
  </w:style>
  <w:style w:type="character" w:styleId="1667" w:customStyle="1">
    <w:name w:val="纯文本 Char"/>
    <w:uiPriority w:val="0"/>
    <w:qFormat/>
    <w:rPr>
      <w:rFonts w:ascii="宋体" w:hAnsi="Courier New" w:eastAsia="宋体" w:cs="Courier New"/>
      <w:szCs w:val="21"/>
    </w:rPr>
  </w:style>
  <w:style w:type="character" w:styleId="1668" w:customStyle="1">
    <w:name w:val="批注框文本 Char"/>
    <w:uiPriority w:val="99"/>
    <w:semiHidden/>
    <w:qFormat/>
    <w:rPr>
      <w:rFonts w:ascii="宋体" w:hAnsi="Times New Roman" w:eastAsia="宋体" w:cs="Times New Roman"/>
      <w:sz w:val="18"/>
      <w:szCs w:val="18"/>
    </w:rPr>
  </w:style>
  <w:style w:type="character" w:styleId="1669" w:customStyle="1">
    <w:name w:val="font21"/>
    <w:uiPriority w:val="0"/>
    <w:qFormat/>
    <w:rPr>
      <w:rFonts w:hint="eastAsia" w:ascii="新宋体" w:hAnsi="新宋体" w:eastAsia="新宋体" w:cs="新宋体"/>
      <w:color w:val="000000"/>
      <w:sz w:val="18"/>
      <w:szCs w:val="18"/>
      <w:u w:val="none"/>
    </w:rPr>
  </w:style>
  <w:style w:type="character" w:styleId="1670" w:customStyle="1">
    <w:name w:val="style21"/>
    <w:uiPriority w:val="0"/>
    <w:qFormat/>
    <w:rPr>
      <w:sz w:val="18"/>
      <w:szCs w:val="18"/>
    </w:rPr>
  </w:style>
  <w:style w:type="character" w:styleId="1671" w:customStyle="1">
    <w:name w:val="文档结构图 Char"/>
    <w:uiPriority w:val="0"/>
    <w:qFormat/>
    <w:rPr>
      <w:rFonts w:ascii="宋体" w:hAnsi="Times New Roman" w:eastAsia="宋体" w:cs="Times New Roman"/>
      <w:sz w:val="18"/>
      <w:szCs w:val="18"/>
    </w:rPr>
  </w:style>
  <w:style w:type="character" w:styleId="1672" w:customStyle="1">
    <w:name w:val="标题 2 Char1"/>
    <w:uiPriority w:val="0"/>
    <w:qFormat/>
    <w:rPr>
      <w:rFonts w:ascii="Arial" w:hAnsi="Arial" w:eastAsia="黑体"/>
      <w:b/>
      <w:bCs/>
      <w:sz w:val="32"/>
      <w:szCs w:val="32"/>
    </w:rPr>
  </w:style>
  <w:style w:type="character" w:styleId="1673" w:customStyle="1">
    <w:name w:val="批注框文本 Char1"/>
    <w:uiPriority w:val="99"/>
    <w:semiHidden/>
    <w:qFormat/>
    <w:rPr>
      <w:sz w:val="18"/>
      <w:szCs w:val="18"/>
    </w:rPr>
  </w:style>
  <w:style w:type="character" w:styleId="1674" w:customStyle="1">
    <w:name w:val="yy1"/>
    <w:uiPriority w:val="0"/>
    <w:qFormat/>
    <w:rPr>
      <w:rFonts w:ascii="宋体" w:hAnsi="宋体" w:eastAsia="宋体"/>
      <w:b/>
      <w:bCs/>
      <w:sz w:val="28"/>
    </w:rPr>
  </w:style>
  <w:style w:type="character" w:styleId="1675" w:customStyle="1">
    <w:name w:val="标题 Char"/>
    <w:uiPriority w:val="0"/>
    <w:qFormat/>
    <w:rPr>
      <w:rFonts w:ascii="Cambria" w:hAnsi="Cambria" w:eastAsia="宋体" w:cs="Times New Roman"/>
      <w:b/>
      <w:bCs/>
      <w:sz w:val="32"/>
      <w:szCs w:val="32"/>
    </w:rPr>
  </w:style>
  <w:style w:type="character" w:styleId="1676" w:customStyle="1">
    <w:name w:val="c lh15"/>
    <w:uiPriority w:val="0"/>
    <w:qFormat/>
  </w:style>
  <w:style w:type="character" w:styleId="1677" w:customStyle="1">
    <w:name w:val="ask-title2"/>
    <w:uiPriority w:val="0"/>
    <w:qFormat/>
  </w:style>
  <w:style w:type="character" w:styleId="1678" w:customStyle="1">
    <w:name w:val="页脚 Char"/>
    <w:uiPriority w:val="99"/>
    <w:qFormat/>
    <w:rPr>
      <w:rFonts w:ascii="宋体" w:hAnsi="Times New Roman" w:eastAsia="宋体" w:cs="Times New Roman"/>
      <w:sz w:val="18"/>
      <w:szCs w:val="18"/>
    </w:rPr>
  </w:style>
  <w:style w:type="character" w:styleId="1679" w:customStyle="1">
    <w:name w:val="正文文本缩进 Char"/>
    <w:uiPriority w:val="99"/>
    <w:semiHidden/>
    <w:qFormat/>
    <w:rPr>
      <w:rFonts w:ascii="宋体" w:hAnsi="Times New Roman" w:eastAsia="宋体" w:cs="Times New Roman"/>
      <w:sz w:val="20"/>
      <w:szCs w:val="20"/>
    </w:rPr>
  </w:style>
  <w:style w:type="character" w:styleId="1680" w:customStyle="1">
    <w:name w:val="NormalCharacter1"/>
    <w:uiPriority w:val="0"/>
    <w:semiHidden/>
    <w:qFormat/>
    <w:rPr>
      <w:sz w:val="21"/>
      <w:lang w:val="en-US" w:eastAsia="zh-CN" w:bidi="ar-SA"/>
    </w:rPr>
  </w:style>
  <w:style w:type="character" w:styleId="1681" w:customStyle="1">
    <w:name w:val="font31"/>
    <w:uiPriority w:val="0"/>
    <w:qFormat/>
    <w:rPr>
      <w:rFonts w:hint="eastAsia" w:ascii="宋体" w:hAnsi="宋体" w:eastAsia="宋体" w:cs="宋体"/>
      <w:color w:val="000000"/>
      <w:sz w:val="22"/>
      <w:szCs w:val="22"/>
      <w:u w:val="none"/>
    </w:rPr>
  </w:style>
  <w:style w:type="character" w:styleId="1682" w:customStyle="1">
    <w:name w:val="页眉 Char1"/>
    <w:uiPriority w:val="99"/>
    <w:qFormat/>
    <w:rPr>
      <w:sz w:val="18"/>
    </w:rPr>
  </w:style>
  <w:style w:type="character" w:styleId="1683" w:customStyle="1">
    <w:name w:val="正文文本 (8)_"/>
    <w:link w:val="1684"/>
    <w:uiPriority w:val="0"/>
    <w:qFormat/>
    <w:rPr>
      <w:rFonts w:ascii="Gulim" w:hAnsi="Gulim" w:eastAsia="Gulim" w:cs="Gulim"/>
      <w:b/>
      <w:sz w:val="15"/>
      <w:szCs w:val="15"/>
      <w:shd w:val="clear" w:color="auto" w:fill="ffffff"/>
      <w:lang w:eastAsia="en-US" w:bidi="en-US"/>
    </w:rPr>
  </w:style>
  <w:style w:type="paragraph" w:styleId="1684" w:customStyle="1">
    <w:name w:val="正文文本 (8)"/>
    <w:basedOn w:val="1398"/>
    <w:link w:val="168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85" w:customStyle="1">
    <w:name w:val="标题 Char2"/>
    <w:uiPriority w:val="10"/>
    <w:qFormat/>
    <w:rPr>
      <w:sz w:val="30"/>
      <w:szCs w:val="24"/>
    </w:rPr>
  </w:style>
  <w:style w:type="character" w:styleId="1686" w:customStyle="1">
    <w:name w:val="Andy_正文格式 Char"/>
    <w:link w:val="1687"/>
    <w:uiPriority w:val="0"/>
    <w:qFormat/>
    <w:rPr>
      <w:rFonts w:ascii="仿宋_GB2312" w:eastAsia="仿宋_GB2312"/>
      <w:sz w:val="28"/>
      <w:szCs w:val="28"/>
    </w:rPr>
  </w:style>
  <w:style w:type="paragraph" w:styleId="1687" w:customStyle="1">
    <w:name w:val="Andy_正文格式"/>
    <w:basedOn w:val="1398"/>
    <w:link w:val="1686"/>
    <w:uiPriority w:val="0"/>
    <w:qFormat/>
    <w:pPr>
      <w:ind w:firstLine="560"/>
    </w:pPr>
    <w:rPr>
      <w:rFonts w:ascii="仿宋_GB2312" w:eastAsia="仿宋_GB2312"/>
      <w:sz w:val="28"/>
      <w:szCs w:val="28"/>
    </w:rPr>
  </w:style>
  <w:style w:type="character" w:styleId="1688" w:customStyle="1">
    <w:name w:val="标题 1 Char1"/>
    <w:uiPriority w:val="0"/>
    <w:qFormat/>
    <w:rPr>
      <w:rFonts w:ascii="宋体"/>
      <w:sz w:val="28"/>
    </w:rPr>
  </w:style>
  <w:style w:type="character" w:styleId="1689" w:customStyle="1">
    <w:name w:val="批注文字 Char"/>
    <w:uiPriority w:val="0"/>
    <w:qFormat/>
    <w:rPr>
      <w:sz w:val="21"/>
    </w:rPr>
  </w:style>
  <w:style w:type="character" w:styleId="1690" w:customStyle="1">
    <w:name w:val="新正文 Char Char"/>
    <w:link w:val="1691"/>
    <w:uiPriority w:val="0"/>
    <w:qFormat/>
    <w:rPr>
      <w:rFonts w:ascii="宋体" w:hAnsi="宋体" w:cs="宋体"/>
      <w:b/>
      <w:bCs/>
      <w:color w:val="000000"/>
      <w:sz w:val="24"/>
      <w:szCs w:val="21"/>
    </w:rPr>
  </w:style>
  <w:style w:type="paragraph" w:styleId="1691" w:customStyle="1">
    <w:name w:val="新正文"/>
    <w:basedOn w:val="1398"/>
    <w:link w:val="1690"/>
    <w:uiPriority w:val="0"/>
    <w:qFormat/>
    <w:pPr>
      <w:ind w:firstLine="200"/>
      <w:spacing w:line="480" w:lineRule="exact"/>
    </w:pPr>
    <w:rPr>
      <w:rFonts w:ascii="宋体" w:hAnsi="宋体"/>
      <w:b/>
      <w:bCs/>
      <w:color w:val="000000"/>
      <w:sz w:val="24"/>
      <w:szCs w:val="21"/>
    </w:rPr>
  </w:style>
  <w:style w:type="character" w:styleId="1692" w:customStyle="1">
    <w:name w:val="Char Char3"/>
    <w:uiPriority w:val="0"/>
    <w:qFormat/>
    <w:rPr>
      <w:rFonts w:ascii="宋体" w:hAnsi="宋体" w:eastAsia="宋体"/>
      <w:sz w:val="24"/>
      <w:szCs w:val="24"/>
      <w:lang w:val="en-US" w:eastAsia="zh-CN" w:bidi="ar-SA"/>
    </w:rPr>
  </w:style>
  <w:style w:type="character" w:styleId="1693" w:customStyle="1">
    <w:name w:val="font41"/>
    <w:uiPriority w:val="0"/>
    <w:qFormat/>
    <w:rPr>
      <w:rFonts w:hint="eastAsia" w:ascii="宋体" w:hAnsi="宋体" w:eastAsia="宋体" w:cs="宋体"/>
      <w:color w:val="000000"/>
      <w:sz w:val="22"/>
      <w:szCs w:val="22"/>
      <w:u w:val="none"/>
    </w:rPr>
  </w:style>
  <w:style w:type="character" w:styleId="1694" w:customStyle="1">
    <w:name w:val="标题 3 Char Char Char Char Char Char Char Char Char"/>
    <w:uiPriority w:val="0"/>
    <w:qFormat/>
    <w:rPr>
      <w:rFonts w:eastAsia="宋体"/>
      <w:b/>
      <w:sz w:val="32"/>
      <w:lang w:val="en-US" w:eastAsia="zh-CN"/>
    </w:rPr>
  </w:style>
  <w:style w:type="character" w:styleId="1695" w:customStyle="1">
    <w:name w:val="列出段落 Char1"/>
    <w:link w:val="1696"/>
    <w:uiPriority w:val="0"/>
    <w:qFormat/>
    <w:rPr>
      <w:rFonts w:ascii="Calibri" w:hAnsi="Calibri"/>
      <w:sz w:val="21"/>
      <w:szCs w:val="22"/>
    </w:rPr>
  </w:style>
  <w:style w:type="paragraph" w:styleId="1696" w:customStyle="1">
    <w:name w:val="列出段落1"/>
    <w:basedOn w:val="1398"/>
    <w:link w:val="1695"/>
    <w:uiPriority w:val="0"/>
    <w:qFormat/>
    <w:pPr>
      <w:ind w:firstLine="420"/>
    </w:pPr>
    <w:rPr>
      <w:rFonts w:ascii="Calibri" w:hAnsi="Calibri"/>
      <w:szCs w:val="22"/>
    </w:rPr>
  </w:style>
  <w:style w:type="character" w:styleId="1697" w:customStyle="1">
    <w:name w:val="正文文本缩进 Char1"/>
    <w:uiPriority w:val="0"/>
    <w:qFormat/>
    <w:rPr>
      <w:rFonts w:ascii="宋体"/>
      <w:sz w:val="24"/>
    </w:rPr>
  </w:style>
  <w:style w:type="character" w:styleId="1698" w:customStyle="1">
    <w:name w:val="标题 2 Char Char Char"/>
    <w:uiPriority w:val="0"/>
    <w:qFormat/>
    <w:rPr>
      <w:rFonts w:ascii="Arial" w:hAnsi="Arial" w:eastAsia="黑体"/>
      <w:b/>
      <w:bCs/>
      <w:sz w:val="32"/>
      <w:szCs w:val="32"/>
      <w:lang w:val="en-US" w:eastAsia="zh-CN" w:bidi="ar-SA"/>
    </w:rPr>
  </w:style>
  <w:style w:type="character" w:styleId="169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700" w:customStyle="1">
    <w:name w:val="标题 2 Char"/>
    <w:uiPriority w:val="9"/>
    <w:semiHidden/>
    <w:qFormat/>
    <w:rPr>
      <w:rFonts w:ascii="Cambria" w:hAnsi="Cambria" w:eastAsia="宋体" w:cs="Times New Roman"/>
      <w:b/>
      <w:bCs/>
      <w:sz w:val="32"/>
      <w:szCs w:val="32"/>
    </w:rPr>
  </w:style>
  <w:style w:type="character" w:styleId="1701" w:customStyle="1">
    <w:name w:val="identication Char"/>
    <w:uiPriority w:val="0"/>
    <w:qFormat/>
    <w:rPr>
      <w:rFonts w:eastAsia="宋体"/>
      <w:sz w:val="21"/>
      <w:szCs w:val="24"/>
      <w:lang w:val="en-US" w:eastAsia="zh-CN" w:bidi="ar-SA"/>
    </w:rPr>
  </w:style>
  <w:style w:type="character" w:styleId="1702" w:customStyle="1">
    <w:name w:val="HTML 预设格式 Char"/>
    <w:uiPriority w:val="0"/>
    <w:qFormat/>
    <w:rPr>
      <w:rFonts w:ascii="黑体" w:hAnsi="Courier New" w:eastAsia="黑体" w:cs="Courier New"/>
    </w:rPr>
  </w:style>
  <w:style w:type="character" w:styleId="170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704" w:customStyle="1">
    <w:name w:val="批注主题 Char"/>
    <w:uiPriority w:val="0"/>
    <w:qFormat/>
    <w:rPr>
      <w:b/>
      <w:bCs/>
      <w:sz w:val="21"/>
    </w:rPr>
  </w:style>
  <w:style w:type="character" w:styleId="1705" w:customStyle="1">
    <w:name w:val="批注文字 字符1"/>
    <w:uiPriority w:val="99"/>
    <w:semiHidden/>
    <w:qFormat/>
    <w:rPr>
      <w:rFonts w:ascii="宋体" w:hAnsi="Times New Roman" w:eastAsia="宋体" w:cs="Times New Roman"/>
      <w:sz w:val="20"/>
      <w:szCs w:val="20"/>
    </w:rPr>
  </w:style>
  <w:style w:type="character" w:styleId="1706" w:customStyle="1">
    <w:name w:val="正文缩进 Char"/>
    <w:uiPriority w:val="0"/>
    <w:qFormat/>
    <w:rPr>
      <w:b/>
      <w:sz w:val="24"/>
    </w:rPr>
  </w:style>
  <w:style w:type="character" w:styleId="1707" w:customStyle="1">
    <w:name w:val="font211"/>
    <w:uiPriority w:val="0"/>
    <w:qFormat/>
    <w:rPr>
      <w:rFonts w:hint="eastAsia" w:ascii="新宋体" w:hAnsi="新宋体" w:eastAsia="新宋体" w:cs="新宋体"/>
      <w:color w:val="000000"/>
      <w:sz w:val="18"/>
      <w:szCs w:val="18"/>
      <w:u w:val="none"/>
    </w:rPr>
  </w:style>
  <w:style w:type="character" w:styleId="1708" w:customStyle="1">
    <w:name w:val="标题 4 Char1"/>
    <w:uiPriority w:val="0"/>
    <w:qFormat/>
    <w:rPr>
      <w:rFonts w:ascii="Arial" w:hAnsi="Arial" w:eastAsia="黑体" w:cs="Arial"/>
      <w:b/>
      <w:bCs/>
      <w:sz w:val="28"/>
      <w:szCs w:val="28"/>
    </w:rPr>
  </w:style>
  <w:style w:type="character" w:styleId="1709" w:customStyle="1">
    <w:name w:val="正文文本 Char"/>
    <w:uiPriority w:val="0"/>
    <w:qFormat/>
    <w:rPr>
      <w:rFonts w:ascii="宋体" w:eastAsia="宋体"/>
      <w:sz w:val="28"/>
      <w:lang w:val="en-US" w:eastAsia="zh-CN" w:bidi="ar-SA"/>
    </w:rPr>
  </w:style>
  <w:style w:type="character" w:styleId="1710" w:customStyle="1">
    <w:name w:val="标题 Char1"/>
    <w:uiPriority w:val="0"/>
    <w:qFormat/>
    <w:rPr>
      <w:rFonts w:ascii="Cambria" w:hAnsi="Cambria" w:eastAsia="仿宋_GB2312" w:cs="Times New Roman"/>
      <w:b/>
      <w:bCs/>
      <w:sz w:val="32"/>
      <w:szCs w:val="32"/>
      <w:lang w:val="en-US" w:eastAsia="zh-CN" w:bidi="ar-SA"/>
    </w:rPr>
  </w:style>
  <w:style w:type="character" w:styleId="1711" w:customStyle="1">
    <w:name w:val="纯文本 Char2"/>
    <w:uiPriority w:val="0"/>
    <w:qFormat/>
    <w:rPr>
      <w:rFonts w:ascii="宋体" w:hAnsi="Courier New" w:eastAsia="宋体"/>
      <w:sz w:val="21"/>
      <w:lang w:val="en-US" w:eastAsia="zh-CN" w:bidi="ar-SA"/>
    </w:rPr>
  </w:style>
  <w:style w:type="character" w:styleId="1712" w:customStyle="1">
    <w:name w:val="列出段落 Char"/>
    <w:uiPriority w:val="0"/>
    <w:qFormat/>
    <w:rPr>
      <w:rFonts w:ascii="Calibri" w:hAnsi="Calibri"/>
      <w:sz w:val="21"/>
      <w:szCs w:val="22"/>
    </w:rPr>
  </w:style>
  <w:style w:type="character" w:styleId="1713" w:customStyle="1">
    <w:name w:val="文档结构图 字符1"/>
    <w:uiPriority w:val="0"/>
    <w:qFormat/>
    <w:rPr>
      <w:rFonts w:ascii="Microsoft YaHei UI" w:eastAsia="Microsoft YaHei UI"/>
      <w:sz w:val="18"/>
      <w:szCs w:val="18"/>
    </w:rPr>
  </w:style>
  <w:style w:type="character" w:styleId="1714" w:customStyle="1">
    <w:name w:val="日期 Char1"/>
    <w:uiPriority w:val="0"/>
    <w:qFormat/>
    <w:rPr>
      <w:rFonts w:ascii="宋体"/>
      <w:sz w:val="21"/>
    </w:rPr>
  </w:style>
  <w:style w:type="character" w:styleId="1715" w:customStyle="1">
    <w:name w:val="副标题 Char"/>
    <w:uiPriority w:val="0"/>
    <w:qFormat/>
    <w:rPr>
      <w:rFonts w:ascii="Cambria" w:hAnsi="Cambria"/>
      <w:b/>
      <w:bCs/>
      <w:sz w:val="32"/>
      <w:szCs w:val="32"/>
    </w:rPr>
  </w:style>
  <w:style w:type="character" w:styleId="1716" w:customStyle="1">
    <w:name w:val="表格标题_"/>
    <w:link w:val="1717"/>
    <w:uiPriority w:val="0"/>
    <w:qFormat/>
    <w:rPr>
      <w:rFonts w:ascii="Gulim" w:hAnsi="Gulim" w:eastAsia="Gulim" w:cs="Gulim"/>
      <w:b/>
      <w:sz w:val="15"/>
      <w:szCs w:val="15"/>
      <w:shd w:val="clear" w:color="auto" w:fill="ffffff"/>
      <w:lang w:eastAsia="en-US" w:bidi="en-US"/>
    </w:rPr>
  </w:style>
  <w:style w:type="paragraph" w:styleId="1717" w:customStyle="1">
    <w:name w:val="表格标题"/>
    <w:basedOn w:val="1398"/>
    <w:link w:val="171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718" w:customStyle="1">
    <w:name w:val="正文文本 (2)_"/>
    <w:uiPriority w:val="0"/>
    <w:qFormat/>
    <w:rPr>
      <w:rFonts w:ascii="宋体" w:hAnsi="宋体" w:eastAsia="宋体" w:cs="宋体"/>
      <w:b/>
      <w:sz w:val="17"/>
      <w:szCs w:val="17"/>
      <w:u w:val="none"/>
      <w:lang w:val="en-US" w:eastAsia="zh-CN" w:bidi="ar-SA"/>
    </w:rPr>
  </w:style>
  <w:style w:type="character" w:styleId="1719" w:customStyle="1">
    <w:name w:val="正文文本缩进 2 Char"/>
    <w:uiPriority w:val="0"/>
    <w:qFormat/>
    <w:rPr>
      <w:rFonts w:ascii="宋体"/>
      <w:sz w:val="21"/>
    </w:rPr>
  </w:style>
  <w:style w:type="character" w:styleId="1720" w:customStyle="1">
    <w:name w:val="fontstyle01"/>
    <w:uiPriority w:val="0"/>
    <w:qFormat/>
    <w:rPr>
      <w:rFonts w:hint="eastAsia" w:ascii="宋体" w:hAnsi="宋体" w:eastAsia="宋体"/>
      <w:color w:val="000000"/>
      <w:sz w:val="24"/>
      <w:szCs w:val="24"/>
    </w:rPr>
  </w:style>
  <w:style w:type="character" w:styleId="1721" w:customStyle="1">
    <w:name w:val="标准文本 Char"/>
    <w:link w:val="1722"/>
    <w:uiPriority w:val="0"/>
    <w:qFormat/>
    <w:rPr>
      <w:rFonts w:ascii="宋体" w:hAnsi="宋体" w:eastAsia="宋体" w:cs="宋体"/>
      <w:sz w:val="21"/>
      <w:szCs w:val="21"/>
      <w:lang w:val="en-US" w:eastAsia="zh-CN" w:bidi="ar-SA"/>
    </w:rPr>
  </w:style>
  <w:style w:type="paragraph" w:styleId="1722" w:customStyle="1">
    <w:name w:val="标准文本"/>
    <w:basedOn w:val="1398"/>
    <w:link w:val="1721"/>
    <w:uiPriority w:val="0"/>
    <w:qFormat/>
    <w:pPr>
      <w:ind w:firstLine="420"/>
      <w:spacing w:line="300" w:lineRule="auto"/>
    </w:pPr>
    <w:rPr>
      <w:rFonts w:ascii="宋体" w:hAnsi="宋体" w:cs="宋体"/>
      <w:szCs w:val="21"/>
    </w:rPr>
  </w:style>
  <w:style w:type="character" w:styleId="1723" w:customStyle="1">
    <w:name w:val="news"/>
    <w:uiPriority w:val="0"/>
    <w:qFormat/>
    <w:rPr>
      <w:rFonts w:ascii="仿宋_GB2312" w:eastAsia="仿宋_GB2312"/>
      <w:sz w:val="24"/>
      <w:szCs w:val="24"/>
      <w:lang w:val="en-US" w:eastAsia="zh-CN" w:bidi="ar-SA"/>
    </w:rPr>
  </w:style>
  <w:style w:type="character" w:styleId="1724" w:customStyle="1">
    <w:name w:val="font71"/>
    <w:uiPriority w:val="0"/>
    <w:qFormat/>
    <w:rPr>
      <w:rFonts w:hint="eastAsia" w:ascii="宋体" w:hAnsi="宋体" w:eastAsia="宋体" w:cs="宋体"/>
      <w:color w:val="000000"/>
      <w:sz w:val="18"/>
      <w:szCs w:val="18"/>
      <w:u w:val="none"/>
    </w:rPr>
  </w:style>
  <w:style w:type="character" w:styleId="1725" w:customStyle="1">
    <w:name w:val="标题 4 Char"/>
    <w:uiPriority w:val="0"/>
    <w:qFormat/>
    <w:rPr>
      <w:rFonts w:ascii="Cambria" w:hAnsi="Cambria" w:eastAsia="宋体" w:cs="Times New Roman"/>
      <w:b/>
      <w:bCs/>
      <w:sz w:val="28"/>
      <w:szCs w:val="28"/>
    </w:rPr>
  </w:style>
  <w:style w:type="character" w:styleId="1726" w:customStyle="1">
    <w:name w:val="报告正文 Char"/>
    <w:link w:val="1727"/>
    <w:uiPriority w:val="0"/>
    <w:qFormat/>
    <w:rPr>
      <w:rFonts w:eastAsia="仿宋_GB2312"/>
      <w:sz w:val="24"/>
      <w:szCs w:val="24"/>
    </w:rPr>
  </w:style>
  <w:style w:type="paragraph" w:styleId="1727" w:customStyle="1">
    <w:name w:val="报告正文"/>
    <w:basedOn w:val="1398"/>
    <w:link w:val="1726"/>
    <w:uiPriority w:val="0"/>
    <w:qFormat/>
    <w:pPr>
      <w:ind w:firstLine="480"/>
      <w:spacing w:line="360" w:lineRule="auto"/>
    </w:pPr>
    <w:rPr>
      <w:rFonts w:eastAsia="仿宋_GB2312"/>
      <w:sz w:val="24"/>
      <w:szCs w:val="24"/>
    </w:rPr>
  </w:style>
  <w:style w:type="character" w:styleId="1728" w:customStyle="1">
    <w:name w:val="标题 1 Char"/>
    <w:uiPriority w:val="0"/>
    <w:qFormat/>
    <w:rPr>
      <w:rFonts w:ascii="宋体" w:hAnsi="Times New Roman" w:eastAsia="宋体" w:cs="Times New Roman"/>
      <w:b/>
      <w:bCs/>
      <w:sz w:val="44"/>
      <w:szCs w:val="44"/>
    </w:rPr>
  </w:style>
  <w:style w:type="character" w:styleId="1729" w:customStyle="1">
    <w:name w:val="访问过的超链接1"/>
    <w:uiPriority w:val="99"/>
    <w:qFormat/>
    <w:rPr>
      <w:color w:val="333333"/>
      <w:u w:val="none"/>
    </w:rPr>
  </w:style>
  <w:style w:type="character" w:styleId="1730" w:customStyle="1">
    <w:name w:val="标题 9 Char"/>
    <w:uiPriority w:val="0"/>
    <w:qFormat/>
    <w:rPr>
      <w:rFonts w:ascii="Arial" w:hAnsi="Arial" w:eastAsia="黑体"/>
      <w:sz w:val="21"/>
      <w:szCs w:val="21"/>
    </w:rPr>
  </w:style>
  <w:style w:type="character" w:styleId="1731" w:customStyle="1">
    <w:name w:val="font241"/>
    <w:uiPriority w:val="0"/>
    <w:qFormat/>
    <w:rPr>
      <w:rFonts w:hint="eastAsia" w:ascii="宋体" w:hAnsi="宋体" w:eastAsia="宋体" w:cs="宋体"/>
      <w:color w:val="000000"/>
      <w:sz w:val="18"/>
      <w:szCs w:val="18"/>
      <w:u w:val="none"/>
    </w:rPr>
  </w:style>
  <w:style w:type="character" w:styleId="1732" w:customStyle="1">
    <w:name w:val="B正文 Char"/>
    <w:link w:val="1733"/>
    <w:uiPriority w:val="0"/>
    <w:qFormat/>
    <w:rPr>
      <w:sz w:val="28"/>
      <w:szCs w:val="24"/>
    </w:rPr>
  </w:style>
  <w:style w:type="paragraph" w:styleId="1733" w:customStyle="1">
    <w:name w:val="B正文"/>
    <w:basedOn w:val="1398"/>
    <w:link w:val="1732"/>
    <w:uiPriority w:val="0"/>
    <w:qFormat/>
    <w:pPr>
      <w:ind w:firstLine="560"/>
      <w:spacing w:line="500" w:lineRule="exact"/>
    </w:pPr>
    <w:rPr>
      <w:sz w:val="28"/>
      <w:szCs w:val="24"/>
    </w:rPr>
  </w:style>
  <w:style w:type="character" w:styleId="1734" w:customStyle="1">
    <w:name w:val="font01"/>
    <w:uiPriority w:val="0"/>
    <w:qFormat/>
    <w:rPr>
      <w:rFonts w:hint="eastAsia" w:ascii="宋体" w:hAnsi="宋体" w:eastAsia="宋体" w:cs="宋体"/>
      <w:color w:val="000000"/>
      <w:sz w:val="20"/>
      <w:szCs w:val="20"/>
      <w:u w:val="none"/>
    </w:rPr>
  </w:style>
  <w:style w:type="character" w:styleId="1735" w:customStyle="1">
    <w:name w:val="apple-converted-space"/>
    <w:uiPriority w:val="0"/>
    <w:qFormat/>
  </w:style>
  <w:style w:type="character" w:styleId="1736" w:customStyle="1">
    <w:name w:val="标题 3 Char"/>
    <w:uiPriority w:val="0"/>
    <w:qFormat/>
    <w:rPr>
      <w:rFonts w:ascii="仿宋_GB2312" w:eastAsia="仿宋_GB2312"/>
      <w:sz w:val="32"/>
    </w:rPr>
  </w:style>
  <w:style w:type="character" w:styleId="1737" w:customStyle="1">
    <w:name w:val="纯文本 Char1"/>
    <w:uiPriority w:val="0"/>
    <w:qFormat/>
    <w:rPr>
      <w:rFonts w:ascii="宋体" w:hAnsi="Courier New" w:eastAsia="宋体" w:cs="Times New Roman"/>
      <w:sz w:val="21"/>
      <w:szCs w:val="20"/>
    </w:rPr>
  </w:style>
  <w:style w:type="character" w:styleId="1738"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739"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740" w:customStyle="1">
    <w:name w:val="正文文本缩进 3 Char"/>
    <w:uiPriority w:val="0"/>
    <w:qFormat/>
    <w:rPr>
      <w:rFonts w:eastAsia="华文新魏"/>
      <w:b/>
      <w:bCs/>
      <w:sz w:val="84"/>
    </w:rPr>
  </w:style>
  <w:style w:type="character" w:styleId="1741" w:customStyle="1">
    <w:name w:val="文档结构图 Char1"/>
    <w:uiPriority w:val="0"/>
    <w:qFormat/>
    <w:rPr>
      <w:rFonts w:ascii="宋体" w:eastAsia="仿宋_GB2312"/>
      <w:sz w:val="18"/>
      <w:szCs w:val="18"/>
    </w:rPr>
  </w:style>
  <w:style w:type="character" w:styleId="1742"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743" w:customStyle="1">
    <w:name w:val="标题 5 Char"/>
    <w:uiPriority w:val="0"/>
    <w:qFormat/>
    <w:rPr>
      <w:rFonts w:ascii="宋体"/>
      <w:b/>
      <w:bCs/>
      <w:sz w:val="28"/>
      <w:szCs w:val="28"/>
    </w:rPr>
  </w:style>
  <w:style w:type="character" w:styleId="1744"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745" w:customStyle="1">
    <w:name w:val="fontstyle11"/>
    <w:uiPriority w:val="0"/>
    <w:qFormat/>
    <w:rPr>
      <w:rFonts w:ascii="Times New Roman" w:hAnsi="Times New Roman" w:cs="Times New Roman"/>
      <w:color w:val="000000"/>
      <w:sz w:val="24"/>
      <w:szCs w:val="24"/>
    </w:rPr>
  </w:style>
  <w:style w:type="character" w:styleId="1746" w:customStyle="1">
    <w:name w:val="Char Char4"/>
    <w:uiPriority w:val="0"/>
    <w:qFormat/>
    <w:rPr>
      <w:rFonts w:eastAsia="宋体"/>
      <w:sz w:val="18"/>
      <w:szCs w:val="18"/>
      <w:lang w:val="en-US" w:eastAsia="zh-CN" w:bidi="ar-SA"/>
    </w:rPr>
  </w:style>
  <w:style w:type="paragraph" w:styleId="1747" w:customStyle="1">
    <w:name w:val="此正文"/>
    <w:basedOn w:val="1398"/>
    <w:uiPriority w:val="0"/>
    <w:qFormat/>
    <w:pPr>
      <w:ind w:firstLine="200"/>
      <w:spacing w:line="360" w:lineRule="auto"/>
    </w:pPr>
    <w:rPr>
      <w:sz w:val="24"/>
    </w:rPr>
  </w:style>
  <w:style w:type="paragraph" w:styleId="1748" w:customStyle="1">
    <w:name w:val="flName"/>
    <w:basedOn w:val="1398"/>
    <w:uiPriority w:val="0"/>
    <w:qFormat/>
    <w:pPr>
      <w:jc w:val="center"/>
      <w:spacing w:before="320" w:after="160" w:line="360" w:lineRule="atLeast"/>
    </w:pPr>
    <w:rPr>
      <w:rFonts w:ascii="Arial" w:eastAsia="黑体"/>
      <w:sz w:val="32"/>
      <w:szCs w:val="24"/>
    </w:rPr>
  </w:style>
  <w:style w:type="paragraph" w:styleId="1749" w:customStyle="1">
    <w:name w:val="xl75"/>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0" w:customStyle="1">
    <w:name w:val="xl101"/>
    <w:basedOn w:val="13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51" w:customStyle="1">
    <w:name w:val="无格式无间隔"/>
    <w:uiPriority w:val="0"/>
    <w:qFormat/>
    <w:rPr>
      <w:rFonts w:ascii="Calibri" w:hAnsi="Calibri" w:eastAsia="宋体" w:cs="Times New Roman"/>
      <w:sz w:val="21"/>
      <w:szCs w:val="21"/>
      <w:lang w:val="en-US" w:eastAsia="zh-CN" w:bidi="ar-SA"/>
    </w:rPr>
  </w:style>
  <w:style w:type="paragraph" w:styleId="1752" w:customStyle="1">
    <w:name w:val="正文_1_0"/>
    <w:basedOn w:val="1753"/>
    <w:next w:val="1756"/>
    <w:uiPriority w:val="0"/>
    <w:qFormat/>
    <w:rPr>
      <w:rFonts w:cs="Times New Roman"/>
      <w:szCs w:val="22"/>
    </w:rPr>
  </w:style>
  <w:style w:type="paragraph" w:styleId="1753" w:customStyle="1">
    <w:name w:val="正文_1"/>
    <w:next w:val="1754"/>
    <w:uiPriority w:val="0"/>
    <w:qFormat/>
    <w:pPr>
      <w:jc w:val="both"/>
      <w:widowControl w:val="off"/>
    </w:pPr>
    <w:rPr>
      <w:rFonts w:ascii="Times New Roman" w:hAnsi="Times New Roman" w:eastAsia="宋体" w:cs="Calibri"/>
      <w:sz w:val="21"/>
      <w:szCs w:val="21"/>
      <w:lang w:val="en-US" w:eastAsia="zh-CN" w:bidi="ar-SA"/>
    </w:rPr>
  </w:style>
  <w:style w:type="paragraph" w:styleId="1754" w:customStyle="1">
    <w:name w:val="Plain Text1"/>
    <w:basedOn w:val="1755"/>
    <w:uiPriority w:val="0"/>
    <w:qFormat/>
    <w:rPr>
      <w:rFonts w:ascii="宋体" w:hAnsi="Courier New" w:cs="Courier New"/>
      <w:szCs w:val="21"/>
    </w:rPr>
  </w:style>
  <w:style w:type="paragraph" w:styleId="1755" w:customStyle="1">
    <w:name w:val="正文_1_0_0"/>
    <w:basedOn w:val="1752"/>
    <w:next w:val="1756"/>
    <w:uiPriority w:val="0"/>
    <w:qFormat/>
  </w:style>
  <w:style w:type="paragraph" w:styleId="1756" w:customStyle="1">
    <w:name w:val="Plain Text2"/>
    <w:basedOn w:val="1755"/>
    <w:uiPriority w:val="0"/>
    <w:qFormat/>
    <w:rPr>
      <w:rFonts w:ascii="宋体" w:hAnsi="Courier New" w:cs="Courier New"/>
      <w:szCs w:val="21"/>
    </w:rPr>
  </w:style>
  <w:style w:type="paragraph" w:styleId="1757" w:customStyle="1">
    <w:name w:val="修订1"/>
    <w:uiPriority w:val="99"/>
    <w:unhideWhenUsed/>
    <w:qFormat/>
    <w:rPr>
      <w:rFonts w:ascii="Times New Roman" w:hAnsi="Times New Roman" w:eastAsia="宋体" w:cs="Times New Roman"/>
      <w:sz w:val="21"/>
      <w:lang w:val="en-US" w:eastAsia="zh-CN" w:bidi="ar-SA"/>
    </w:rPr>
  </w:style>
  <w:style w:type="paragraph" w:styleId="1758" w:customStyle="1">
    <w:name w:val="Char"/>
    <w:basedOn w:val="1398"/>
    <w:uiPriority w:val="0"/>
    <w:qFormat/>
    <w:pPr>
      <w:tabs>
        <w:tab w:val="left" w:pos="360" w:leader="none"/>
      </w:tabs>
    </w:pPr>
    <w:rPr>
      <w:rFonts w:ascii="仿宋_GB2312" w:eastAsia="仿宋_GB2312"/>
      <w:b/>
      <w:sz w:val="24"/>
      <w:szCs w:val="24"/>
    </w:rPr>
  </w:style>
  <w:style w:type="paragraph" w:styleId="1759" w:customStyle="1">
    <w:name w:val="Default"/>
    <w:basedOn w:val="1760"/>
    <w:uiPriority w:val="0"/>
    <w:qFormat/>
    <w:rPr>
      <w:rFonts w:ascii="微软雅黑" w:eastAsia="微软雅黑" w:cs="微软雅黑"/>
      <w:color w:val="000000"/>
      <w:sz w:val="24"/>
      <w:szCs w:val="24"/>
    </w:rPr>
  </w:style>
  <w:style w:type="paragraph" w:styleId="1760" w:customStyle="1">
    <w:name w:val="正文_2"/>
    <w:next w:val="1756"/>
    <w:uiPriority w:val="0"/>
    <w:qFormat/>
    <w:pPr>
      <w:jc w:val="both"/>
      <w:widowControl w:val="off"/>
    </w:pPr>
    <w:rPr>
      <w:rFonts w:ascii="Times New Roman" w:hAnsi="Times New Roman" w:eastAsia="宋体" w:cs="Times New Roman"/>
      <w:sz w:val="21"/>
      <w:szCs w:val="22"/>
      <w:lang w:val="en-US" w:eastAsia="zh-CN" w:bidi="ar-SA"/>
    </w:rPr>
  </w:style>
  <w:style w:type="paragraph" w:styleId="1761" w:customStyle="1">
    <w:name w:val="列出段落11"/>
    <w:basedOn w:val="1398"/>
    <w:uiPriority w:val="34"/>
    <w:qFormat/>
    <w:pPr>
      <w:ind w:firstLine="420"/>
    </w:pPr>
    <w:rPr>
      <w:rFonts w:ascii="Calibri" w:hAnsi="Calibri"/>
      <w:szCs w:val="22"/>
    </w:rPr>
  </w:style>
  <w:style w:type="paragraph" w:styleId="1762" w:customStyle="1">
    <w:name w:val="xl72"/>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3" w:customStyle="1">
    <w:name w:val="标题5"/>
    <w:basedOn w:val="1590"/>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64" w:customStyle="1">
    <w:name w:val="Char Char"/>
    <w:basedOn w:val="1398"/>
    <w:uiPriority w:val="0"/>
    <w:qFormat/>
    <w:pPr>
      <w:tabs>
        <w:tab w:val="left" w:pos="360" w:leader="none"/>
      </w:tabs>
    </w:pPr>
    <w:rPr>
      <w:sz w:val="24"/>
      <w:szCs w:val="24"/>
    </w:rPr>
  </w:style>
  <w:style w:type="paragraph" w:styleId="1765" w:customStyle="1">
    <w:name w:val="默认段落字体 Para Char Char Char Char"/>
    <w:basedOn w:val="1398"/>
    <w:uiPriority w:val="0"/>
    <w:qFormat/>
  </w:style>
  <w:style w:type="paragraph" w:styleId="1766" w:customStyle="1">
    <w:name w:val="p0"/>
    <w:basedOn w:val="1398"/>
    <w:uiPriority w:val="0"/>
    <w:qFormat/>
    <w:pPr>
      <w:jc w:val="left"/>
      <w:spacing w:before="100" w:beforeAutospacing="1" w:after="100" w:afterAutospacing="1"/>
      <w:widowControl/>
    </w:pPr>
    <w:rPr>
      <w:rFonts w:ascii="宋体" w:hAnsi="宋体" w:cs="宋体"/>
      <w:sz w:val="24"/>
      <w:szCs w:val="24"/>
    </w:rPr>
  </w:style>
  <w:style w:type="paragraph" w:styleId="1767" w:customStyle="1">
    <w:name w:val="xl79"/>
    <w:basedOn w:val="13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68" w:customStyle="1">
    <w:name w:val="font10"/>
    <w:basedOn w:val="1398"/>
    <w:uiPriority w:val="0"/>
    <w:qFormat/>
    <w:pPr>
      <w:jc w:val="left"/>
      <w:spacing w:before="100" w:beforeAutospacing="1" w:after="100" w:afterAutospacing="1"/>
      <w:widowControl/>
    </w:pPr>
    <w:rPr>
      <w:rFonts w:ascii="宋体" w:hAnsi="宋体" w:cs="宋体"/>
      <w:color w:val="000000"/>
      <w:sz w:val="22"/>
      <w:szCs w:val="22"/>
    </w:rPr>
  </w:style>
  <w:style w:type="paragraph" w:styleId="1769" w:customStyle="1">
    <w:name w:val="Char Char Char"/>
    <w:basedOn w:val="1398"/>
    <w:uiPriority w:val="0"/>
    <w:qFormat/>
    <w:pPr>
      <w:jc w:val="center"/>
      <w:spacing w:line="400" w:lineRule="exact"/>
      <w:widowControl/>
    </w:pPr>
    <w:rPr>
      <w:szCs w:val="24"/>
    </w:rPr>
  </w:style>
  <w:style w:type="paragraph" w:styleId="1770" w:customStyle="1">
    <w:name w:val="_Style 2"/>
    <w:basedOn w:val="1398"/>
    <w:uiPriority w:val="34"/>
    <w:qFormat/>
    <w:pPr>
      <w:ind w:firstLine="420"/>
    </w:pPr>
    <w:rPr>
      <w:szCs w:val="24"/>
    </w:rPr>
  </w:style>
  <w:style w:type="paragraph" w:styleId="1771" w:customStyle="1">
    <w:name w:val="xl100"/>
    <w:basedOn w:val="13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2" w:customStyle="1">
    <w:name w:val="标题3"/>
    <w:basedOn w:val="1587"/>
    <w:uiPriority w:val="0"/>
    <w:qFormat/>
    <w:pPr>
      <w:ind w:left="0" w:firstLine="0"/>
      <w:jc w:val="both"/>
      <w:keepNext w:val="0"/>
      <w:spacing w:line="360" w:lineRule="auto"/>
      <w:tabs>
        <w:tab w:val="left" w:pos="0" w:leader="none"/>
      </w:tabs>
    </w:pPr>
    <w:rPr>
      <w:rFonts w:ascii="Times New Roman"/>
      <w:bCs/>
      <w:sz w:val="30"/>
      <w:szCs w:val="32"/>
    </w:rPr>
  </w:style>
  <w:style w:type="paragraph" w:styleId="1773" w:customStyle="1">
    <w:name w:val="Char Char Char Char"/>
    <w:basedOn w:val="1609"/>
    <w:uiPriority w:val="0"/>
    <w:qFormat/>
    <w:pPr>
      <w:jc w:val="both"/>
      <w:spacing w:line="360" w:lineRule="auto"/>
      <w:shd w:val="clear" w:color="auto" w:fill="000080"/>
    </w:pPr>
    <w:rPr>
      <w:rFonts w:ascii="Tahoma" w:hAnsi="Tahoma"/>
      <w:sz w:val="24"/>
      <w:szCs w:val="24"/>
    </w:rPr>
  </w:style>
  <w:style w:type="paragraph" w:styleId="1774" w:customStyle="1">
    <w:name w:val="样式 首行缩进:  2 字符"/>
    <w:basedOn w:val="1398"/>
    <w:uiPriority w:val="0"/>
    <w:qFormat/>
    <w:pPr>
      <w:ind w:firstLine="200"/>
      <w:spacing w:line="400" w:lineRule="exact"/>
    </w:pPr>
    <w:rPr>
      <w:rFonts w:cs="宋体"/>
      <w:sz w:val="24"/>
      <w:szCs w:val="24"/>
    </w:rPr>
  </w:style>
  <w:style w:type="paragraph" w:styleId="1775" w:customStyle="1">
    <w:name w:val="xl66"/>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76" w:customStyle="1">
    <w:name w:val="样式 样式 标题1 + 行距: 单倍行距 + 段前: 7.8 磅 段后: 7.8 磅"/>
    <w:basedOn w:val="139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77" w:customStyle="1">
    <w:name w:val="列出段落3"/>
    <w:basedOn w:val="1398"/>
    <w:uiPriority w:val="0"/>
    <w:qFormat/>
    <w:pPr>
      <w:ind w:firstLine="420"/>
    </w:pPr>
    <w:rPr>
      <w:rFonts w:ascii="Calibri" w:hAnsi="Calibri"/>
      <w:szCs w:val="22"/>
    </w:rPr>
  </w:style>
  <w:style w:type="paragraph" w:styleId="1778" w:customStyle="1">
    <w:name w:val="xl69"/>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9" w:customStyle="1">
    <w:name w:val="font6"/>
    <w:basedOn w:val="1398"/>
    <w:uiPriority w:val="0"/>
    <w:qFormat/>
    <w:pPr>
      <w:jc w:val="left"/>
      <w:spacing w:before="100" w:beforeAutospacing="1" w:after="100" w:afterAutospacing="1"/>
      <w:widowControl/>
    </w:pPr>
    <w:rPr>
      <w:color w:val="000000"/>
      <w:szCs w:val="21"/>
    </w:rPr>
  </w:style>
  <w:style w:type="paragraph" w:styleId="1780" w:customStyle="1">
    <w:name w:val="列出段落2"/>
    <w:basedOn w:val="1398"/>
    <w:uiPriority w:val="34"/>
    <w:qFormat/>
    <w:pPr>
      <w:ind w:firstLine="420"/>
    </w:pPr>
    <w:rPr>
      <w:rFonts w:ascii="Calibri" w:hAnsi="Calibri"/>
      <w:szCs w:val="21"/>
    </w:rPr>
  </w:style>
  <w:style w:type="paragraph" w:styleId="1781" w:customStyle="1">
    <w:name w:val="格式1"/>
    <w:basedOn w:val="1398"/>
    <w:uiPriority w:val="0"/>
    <w:qFormat/>
    <w:pPr>
      <w:jc w:val="center"/>
    </w:pPr>
    <w:rPr>
      <w:rFonts w:ascii="黑体" w:hAnsi="宋体" w:eastAsia="黑体"/>
      <w:b/>
      <w:bCs/>
      <w:color w:val="000000"/>
      <w:sz w:val="32"/>
    </w:rPr>
  </w:style>
  <w:style w:type="paragraph" w:styleId="1782" w:customStyle="1">
    <w:name w:val="修订2"/>
    <w:uiPriority w:val="99"/>
    <w:unhideWhenUsed/>
    <w:qFormat/>
    <w:rPr>
      <w:rFonts w:ascii="Times New Roman" w:hAnsi="Times New Roman" w:eastAsia="宋体" w:cs="Times New Roman"/>
      <w:sz w:val="21"/>
      <w:lang w:val="en-US" w:eastAsia="zh-CN" w:bidi="ar-SA"/>
    </w:rPr>
  </w:style>
  <w:style w:type="paragraph" w:styleId="1783" w:customStyle="1">
    <w:name w:val="正文宋体4"/>
    <w:basedOn w:val="1398"/>
    <w:uiPriority w:val="0"/>
    <w:qFormat/>
    <w:pPr>
      <w:ind w:firstLine="359"/>
      <w:tabs>
        <w:tab w:val="left" w:pos="0" w:leader="none"/>
      </w:tabs>
    </w:pPr>
    <w:rPr>
      <w:rFonts w:ascii="仿宋_GB2312" w:eastAsia="仿宋_GB2312"/>
      <w:b/>
      <w:color w:val="000000"/>
      <w:sz w:val="24"/>
      <w:szCs w:val="24"/>
    </w:rPr>
  </w:style>
  <w:style w:type="paragraph" w:styleId="1784" w:customStyle="1">
    <w:name w:val="正文1"/>
    <w:uiPriority w:val="0"/>
    <w:qFormat/>
    <w:pPr>
      <w:jc w:val="both"/>
    </w:pPr>
    <w:rPr>
      <w:rFonts w:ascii="Times New Roman" w:hAnsi="Times New Roman" w:eastAsia="宋体" w:cs="宋体"/>
      <w:sz w:val="21"/>
      <w:szCs w:val="21"/>
      <w:lang w:val="en-US" w:eastAsia="zh-CN" w:bidi="ar-SA"/>
    </w:rPr>
  </w:style>
  <w:style w:type="paragraph" w:styleId="1785" w:customStyle="1">
    <w:name w:val="简单回函地址"/>
    <w:basedOn w:val="1398"/>
    <w:uiPriority w:val="0"/>
    <w:qFormat/>
    <w:rPr>
      <w:szCs w:val="24"/>
    </w:rPr>
  </w:style>
  <w:style w:type="paragraph" w:styleId="1786" w:customStyle="1">
    <w:name w:val="font11"/>
    <w:basedOn w:val="1398"/>
    <w:uiPriority w:val="0"/>
    <w:qFormat/>
    <w:pPr>
      <w:jc w:val="left"/>
      <w:spacing w:before="100" w:beforeAutospacing="1" w:after="100" w:afterAutospacing="1"/>
      <w:widowControl/>
    </w:pPr>
    <w:rPr>
      <w:rFonts w:ascii="宋体" w:hAnsi="宋体" w:cs="宋体"/>
      <w:color w:val="000000"/>
      <w:sz w:val="18"/>
      <w:szCs w:val="18"/>
    </w:rPr>
  </w:style>
  <w:style w:type="paragraph" w:styleId="1787" w:customStyle="1">
    <w:name w:val="xl105"/>
    <w:basedOn w:val="1398"/>
    <w:uiPriority w:val="0"/>
    <w:qFormat/>
    <w:pPr>
      <w:jc w:val="left"/>
      <w:spacing w:before="100" w:beforeAutospacing="1" w:after="100" w:afterAutospacing="1"/>
      <w:widowControl/>
    </w:pPr>
    <w:rPr>
      <w:rFonts w:ascii="宋体" w:hAnsi="宋体" w:cs="宋体"/>
      <w:sz w:val="20"/>
    </w:rPr>
  </w:style>
  <w:style w:type="paragraph" w:styleId="1788" w:customStyle="1">
    <w:name w:val="xl86"/>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9" w:customStyle="1">
    <w:name w:val="xl109"/>
    <w:basedOn w:val="139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90" w:customStyle="1">
    <w:name w:val="节标题"/>
    <w:basedOn w:val="1398"/>
    <w:next w:val="1398"/>
    <w:uiPriority w:val="0"/>
    <w:qFormat/>
    <w:pPr>
      <w:jc w:val="center"/>
      <w:spacing w:line="289" w:lineRule="atLeast"/>
    </w:pPr>
    <w:rPr>
      <w:sz w:val="28"/>
      <w:szCs w:val="24"/>
    </w:rPr>
  </w:style>
  <w:style w:type="paragraph" w:styleId="1791" w:customStyle="1">
    <w:name w:val="xl103"/>
    <w:basedOn w:val="13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92" w:customStyle="1">
    <w:name w:val="xl112"/>
    <w:basedOn w:val="1398"/>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93" w:customStyle="1">
    <w:name w:val="2"/>
    <w:basedOn w:val="1398"/>
    <w:uiPriority w:val="0"/>
    <w:qFormat/>
    <w:pPr>
      <w:spacing w:line="360" w:lineRule="auto"/>
    </w:pPr>
    <w:rPr>
      <w:rFonts w:ascii="宋体" w:hAnsi="宋体"/>
      <w:b/>
      <w:sz w:val="24"/>
    </w:rPr>
  </w:style>
  <w:style w:type="paragraph" w:styleId="1794" w:customStyle="1">
    <w:name w:val="BodyText1I1"/>
    <w:basedOn w:val="1795"/>
    <w:uiPriority w:val="0"/>
    <w:qFormat/>
    <w:pPr>
      <w:ind w:firstLine="420"/>
    </w:pPr>
  </w:style>
  <w:style w:type="paragraph" w:styleId="1795" w:customStyle="1">
    <w:name w:val="BodyText1"/>
    <w:basedOn w:val="1398"/>
    <w:next w:val="1398"/>
    <w:uiPriority w:val="0"/>
    <w:qFormat/>
    <w:pPr>
      <w:ind w:left="120"/>
      <w:spacing w:before="36"/>
    </w:pPr>
    <w:rPr>
      <w:rFonts w:ascii="宋体" w:hAnsi="宋体"/>
      <w:sz w:val="24"/>
      <w:szCs w:val="24"/>
    </w:rPr>
  </w:style>
  <w:style w:type="paragraph" w:styleId="1796" w:customStyle="1">
    <w:name w:val="font14"/>
    <w:basedOn w:val="1398"/>
    <w:uiPriority w:val="0"/>
    <w:qFormat/>
    <w:pPr>
      <w:jc w:val="left"/>
      <w:spacing w:before="100" w:beforeAutospacing="1" w:after="100" w:afterAutospacing="1"/>
      <w:widowControl/>
    </w:pPr>
    <w:rPr>
      <w:rFonts w:ascii="宋体" w:hAnsi="宋体" w:cs="宋体"/>
      <w:color w:val="000000"/>
      <w:szCs w:val="21"/>
    </w:rPr>
  </w:style>
  <w:style w:type="paragraph" w:styleId="1797" w:customStyle="1">
    <w:name w:val="xl65"/>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98" w:customStyle="1">
    <w:name w:val="Char Char Char Char Char Char Char1"/>
    <w:basedOn w:val="1398"/>
    <w:uiPriority w:val="0"/>
    <w:qFormat/>
    <w:pPr>
      <w:ind w:left="432" w:hanging="432"/>
      <w:jc w:val="center"/>
      <w:tabs>
        <w:tab w:val="left" w:pos="432" w:leader="none"/>
      </w:tabs>
    </w:pPr>
    <w:rPr>
      <w:rFonts w:ascii="仿宋_GB2312" w:hAnsi="Tahoma" w:eastAsia="仿宋_GB2312"/>
      <w:sz w:val="24"/>
      <w:szCs w:val="24"/>
    </w:rPr>
  </w:style>
  <w:style w:type="paragraph" w:styleId="1799" w:customStyle="1">
    <w:name w:val="xl99"/>
    <w:basedOn w:val="13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800" w:customStyle="1">
    <w:name w:val="xl80"/>
    <w:basedOn w:val="139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801" w:customStyle="1">
    <w:name w:val="xl94"/>
    <w:basedOn w:val="1398"/>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802" w:customStyle="1">
    <w:name w:val="标题9"/>
    <w:basedOn w:val="1593"/>
    <w:uiPriority w:val="0"/>
    <w:qFormat/>
    <w:pPr>
      <w:jc w:val="both"/>
      <w:keepLines w:val="0"/>
      <w:keepNext w:val="0"/>
      <w:spacing w:before="0" w:after="0" w:line="360" w:lineRule="auto"/>
      <w:tabs>
        <w:tab w:val="left" w:pos="0" w:leader="none"/>
      </w:tabs>
    </w:pPr>
    <w:rPr>
      <w:rFonts w:eastAsia="仿宋_GB2312"/>
      <w:sz w:val="30"/>
    </w:rPr>
  </w:style>
  <w:style w:type="paragraph" w:styleId="1803" w:customStyle="1">
    <w:name w:val="正文缩进1"/>
    <w:basedOn w:val="1398"/>
    <w:uiPriority w:val="0"/>
    <w:qFormat/>
    <w:pPr>
      <w:ind w:firstLine="482"/>
      <w:spacing w:line="360" w:lineRule="atLeast"/>
    </w:pPr>
    <w:rPr>
      <w:sz w:val="24"/>
      <w:szCs w:val="24"/>
    </w:rPr>
  </w:style>
  <w:style w:type="paragraph" w:styleId="1804" w:customStyle="1">
    <w:name w:val="_Style 53"/>
    <w:next w:val="1398"/>
    <w:uiPriority w:val="99"/>
    <w:unhideWhenUsed/>
    <w:qFormat/>
    <w:pPr>
      <w:widowControl w:val="off"/>
    </w:pPr>
    <w:rPr>
      <w:rFonts w:ascii="宋体" w:hAnsi="Times New Roman" w:eastAsia="宋体" w:cs="Times New Roman"/>
      <w:lang w:val="en-US" w:eastAsia="zh-CN" w:bidi="ar-SA"/>
    </w:rPr>
  </w:style>
  <w:style w:type="paragraph" w:styleId="1805" w:customStyle="1">
    <w:name w:val="Char Char Char1"/>
    <w:basedOn w:val="1398"/>
    <w:uiPriority w:val="0"/>
    <w:qFormat/>
    <w:rPr>
      <w:szCs w:val="24"/>
    </w:rPr>
  </w:style>
  <w:style w:type="paragraph" w:styleId="1806" w:customStyle="1">
    <w:name w:val="三级条我的分类标题"/>
    <w:basedOn w:val="1398"/>
    <w:uiPriority w:val="99"/>
    <w:qFormat/>
    <w:pPr>
      <w:ind w:left="992" w:hanging="567"/>
    </w:pPr>
    <w:rPr>
      <w:rFonts w:ascii="黑体" w:hAnsi="黑体" w:eastAsia="黑体"/>
      <w:b/>
      <w:sz w:val="28"/>
      <w:szCs w:val="28"/>
    </w:rPr>
  </w:style>
  <w:style w:type="paragraph" w:styleId="1807" w:customStyle="1">
    <w:name w:val="yy一级标题"/>
    <w:basedOn w:val="1398"/>
    <w:uiPriority w:val="0"/>
    <w:qFormat/>
    <w:rPr>
      <w:rFonts w:ascii="宋体" w:hAnsi="宋体"/>
      <w:sz w:val="24"/>
      <w:szCs w:val="24"/>
    </w:rPr>
  </w:style>
  <w:style w:type="paragraph" w:styleId="1808" w:customStyle="1">
    <w:name w:val="_Style 20"/>
    <w:basedOn w:val="1398"/>
    <w:next w:val="1809"/>
    <w:uiPriority w:val="34"/>
    <w:qFormat/>
    <w:pPr>
      <w:ind w:firstLine="420"/>
    </w:pPr>
    <w:rPr>
      <w:szCs w:val="24"/>
    </w:rPr>
  </w:style>
  <w:style w:type="paragraph" w:styleId="1809" w:customStyle="1">
    <w:name w:val="列出段落4"/>
    <w:basedOn w:val="1398"/>
    <w:uiPriority w:val="34"/>
    <w:qFormat/>
    <w:pPr>
      <w:ind w:firstLine="420"/>
    </w:pPr>
  </w:style>
  <w:style w:type="paragraph" w:styleId="1810" w:customStyle="1">
    <w:name w:val="标题8"/>
    <w:basedOn w:val="1592"/>
    <w:uiPriority w:val="0"/>
    <w:qFormat/>
    <w:pPr>
      <w:jc w:val="both"/>
      <w:keepLines w:val="0"/>
      <w:keepNext w:val="0"/>
      <w:spacing w:before="0" w:after="0" w:line="360" w:lineRule="auto"/>
      <w:tabs>
        <w:tab w:val="left" w:pos="0" w:leader="none"/>
      </w:tabs>
    </w:pPr>
    <w:rPr>
      <w:rFonts w:eastAsia="仿宋_GB2312"/>
      <w:sz w:val="30"/>
    </w:rPr>
  </w:style>
  <w:style w:type="paragraph" w:styleId="1811" w:customStyle="1">
    <w:name w:val="xl93"/>
    <w:basedOn w:val="13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12" w:customStyle="1">
    <w:name w:val="标题4"/>
    <w:basedOn w:val="1588"/>
    <w:uiPriority w:val="0"/>
    <w:qFormat/>
    <w:pPr>
      <w:keepLines w:val="0"/>
      <w:keepNext w:val="0"/>
      <w:spacing w:before="0" w:after="0" w:line="360" w:lineRule="auto"/>
      <w:tabs>
        <w:tab w:val="left" w:pos="0" w:leader="none"/>
      </w:tabs>
    </w:pPr>
    <w:rPr>
      <w:rFonts w:eastAsia="仿宋_GB2312"/>
      <w:b w:val="0"/>
      <w:sz w:val="30"/>
      <w:szCs w:val="30"/>
    </w:rPr>
  </w:style>
  <w:style w:type="paragraph" w:styleId="1813" w:customStyle="1">
    <w:name w:val="标题6"/>
    <w:basedOn w:val="1591"/>
    <w:uiPriority w:val="0"/>
    <w:qFormat/>
    <w:pPr>
      <w:jc w:val="both"/>
      <w:keepLines w:val="0"/>
      <w:keepNext w:val="0"/>
      <w:spacing w:before="0" w:after="0" w:line="360" w:lineRule="auto"/>
      <w:tabs>
        <w:tab w:val="left" w:pos="0" w:leader="none"/>
      </w:tabs>
    </w:pPr>
    <w:rPr>
      <w:rFonts w:eastAsia="仿宋_GB2312"/>
      <w:b w:val="0"/>
      <w:sz w:val="30"/>
    </w:rPr>
  </w:style>
  <w:style w:type="paragraph" w:styleId="1814" w:customStyle="1">
    <w:name w:val="xl97"/>
    <w:basedOn w:val="1398"/>
    <w:uiPriority w:val="0"/>
    <w:qFormat/>
    <w:pPr>
      <w:jc w:val="left"/>
      <w:spacing w:before="100" w:beforeAutospacing="1" w:after="100" w:afterAutospacing="1"/>
      <w:widowControl/>
    </w:pPr>
    <w:rPr>
      <w:rFonts w:ascii="宋体" w:hAnsi="宋体" w:cs="宋体"/>
      <w:szCs w:val="21"/>
    </w:rPr>
  </w:style>
  <w:style w:type="paragraph" w:styleId="1815" w:customStyle="1">
    <w:name w:val="xl76"/>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16" w:customStyle="1">
    <w:name w:val="yy标题"/>
    <w:basedOn w:val="1817"/>
    <w:uiPriority w:val="0"/>
    <w:qFormat/>
    <w:rPr>
      <w:sz w:val="24"/>
    </w:rPr>
  </w:style>
  <w:style w:type="paragraph" w:styleId="1817" w:customStyle="1">
    <w:name w:val="yy目录"/>
    <w:basedOn w:val="1398"/>
    <w:uiPriority w:val="0"/>
    <w:qFormat/>
    <w:pPr>
      <w:spacing w:line="360" w:lineRule="auto"/>
    </w:pPr>
    <w:rPr>
      <w:rFonts w:ascii="楷体_GB2312"/>
      <w:bCs/>
      <w:sz w:val="28"/>
      <w:szCs w:val="72"/>
    </w:rPr>
  </w:style>
  <w:style w:type="paragraph" w:styleId="1818" w:customStyle="1">
    <w:name w:val="xl70"/>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19" w:customStyle="1">
    <w:name w:val="_Style 4"/>
    <w:basedOn w:val="1398"/>
    <w:uiPriority w:val="99"/>
    <w:qFormat/>
    <w:pPr>
      <w:ind w:firstLine="420"/>
    </w:pPr>
  </w:style>
  <w:style w:type="paragraph" w:styleId="1820" w:customStyle="1">
    <w:name w:val="Char1"/>
    <w:basedOn w:val="1398"/>
    <w:uiPriority w:val="0"/>
    <w:qFormat/>
    <w:pPr>
      <w:ind w:left="840" w:hanging="420"/>
      <w:tabs>
        <w:tab w:val="left" w:pos="840" w:leader="none"/>
      </w:tabs>
    </w:pPr>
    <w:rPr>
      <w:sz w:val="24"/>
      <w:szCs w:val="24"/>
    </w:rPr>
  </w:style>
  <w:style w:type="paragraph" w:styleId="1821" w:customStyle="1">
    <w:name w:val="xl71"/>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22" w:customStyle="1">
    <w:name w:val="三级条带序号我的标题"/>
    <w:basedOn w:val="1398"/>
    <w:uiPriority w:val="99"/>
    <w:qFormat/>
    <w:pPr>
      <w:ind w:left="420" w:hanging="420"/>
      <w:outlineLvl w:val="2"/>
    </w:pPr>
    <w:rPr>
      <w:rFonts w:ascii="黑体" w:hAnsi="黑体" w:eastAsia="黑体"/>
      <w:b/>
      <w:sz w:val="28"/>
      <w:szCs w:val="28"/>
    </w:rPr>
  </w:style>
  <w:style w:type="paragraph" w:styleId="1823" w:customStyle="1">
    <w:name w:val="TOC 标题11"/>
    <w:basedOn w:val="1585"/>
    <w:next w:val="1398"/>
    <w:uiPriority w:val="39"/>
    <w:qFormat/>
    <w:pPr>
      <w:jc w:val="left"/>
      <w:keepLines/>
      <w:spacing w:before="480" w:line="276" w:lineRule="auto"/>
      <w:widowControl/>
      <w:outlineLvl w:val="9"/>
    </w:pPr>
    <w:rPr>
      <w:rFonts w:ascii="Cambria" w:hAnsi="Cambria"/>
      <w:b/>
      <w:bCs/>
      <w:color w:val="365f91"/>
      <w:szCs w:val="28"/>
    </w:rPr>
  </w:style>
  <w:style w:type="paragraph" w:styleId="1824" w:customStyle="1">
    <w:name w:val="xl96"/>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825" w:customStyle="1">
    <w:name w:val="xl102"/>
    <w:basedOn w:val="139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26" w:customStyle="1">
    <w:name w:val="xl91"/>
    <w:basedOn w:val="139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827" w:customStyle="1">
    <w:name w:val="xl67"/>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28" w:customStyle="1">
    <w:name w:val="默认段落字体 Para Char Char Char Char Char Char Char"/>
    <w:basedOn w:val="1398"/>
    <w:uiPriority w:val="0"/>
    <w:qFormat/>
    <w:pPr>
      <w:spacing w:line="360" w:lineRule="auto"/>
    </w:pPr>
    <w:rPr>
      <w:rFonts w:ascii="Arial" w:hAnsi="Arial" w:eastAsia="黑体" w:cs="Verdana"/>
      <w:b/>
      <w:sz w:val="30"/>
      <w:szCs w:val="24"/>
      <w:lang w:eastAsia="en-US"/>
    </w:rPr>
  </w:style>
  <w:style w:type="paragraph" w:styleId="1829" w:customStyle="1">
    <w:name w:val="列出段落5"/>
    <w:basedOn w:val="1398"/>
    <w:uiPriority w:val="99"/>
    <w:unhideWhenUsed/>
    <w:qFormat/>
    <w:pPr>
      <w:ind w:firstLine="420"/>
    </w:pPr>
  </w:style>
  <w:style w:type="paragraph" w:styleId="1830" w:customStyle="1">
    <w:name w:val="列出段落41"/>
    <w:basedOn w:val="1398"/>
    <w:uiPriority w:val="34"/>
    <w:qFormat/>
    <w:pPr>
      <w:ind w:firstLine="420"/>
    </w:pPr>
  </w:style>
  <w:style w:type="paragraph" w:styleId="1831" w:customStyle="1">
    <w:name w:val="xl81"/>
    <w:basedOn w:val="1398"/>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832"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833" w:customStyle="1">
    <w:name w:val="Table Paragraph"/>
    <w:basedOn w:val="1398"/>
    <w:uiPriority w:val="1"/>
    <w:qFormat/>
    <w:pPr>
      <w:spacing w:before="2"/>
    </w:pPr>
    <w:rPr>
      <w:rFonts w:ascii="宋体" w:hAnsi="宋体" w:cs="宋体"/>
      <w:lang w:val="zh-CN" w:bidi="zh-CN"/>
    </w:rPr>
  </w:style>
  <w:style w:type="paragraph" w:styleId="1834" w:customStyle="1">
    <w:name w:val="xl68"/>
    <w:basedOn w:val="13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35" w:customStyle="1">
    <w:name w:val="Body Text First Indent1"/>
    <w:basedOn w:val="1614"/>
    <w:uiPriority w:val="0"/>
    <w:qFormat/>
    <w:pPr>
      <w:ind w:firstLine="420"/>
    </w:pPr>
  </w:style>
  <w:style w:type="paragraph" w:styleId="1836" w:customStyle="1">
    <w:name w:val="yy标题2"/>
    <w:basedOn w:val="1817"/>
    <w:uiPriority w:val="0"/>
    <w:qFormat/>
    <w:rPr>
      <w:bCs w:val="0"/>
      <w:color w:val="000000"/>
      <w:sz w:val="24"/>
    </w:rPr>
  </w:style>
  <w:style w:type="paragraph" w:styleId="1837" w:customStyle="1">
    <w:name w:val="xl90"/>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838" w:customStyle="1">
    <w:name w:val="xl108"/>
    <w:basedOn w:val="13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39" w:customStyle="1">
    <w:name w:val="xl74"/>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840" w:customStyle="1">
    <w:name w:val="xl83"/>
    <w:basedOn w:val="139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841" w:customStyle="1">
    <w:name w:val="彩色列表 - 强调文字颜色 11"/>
    <w:basedOn w:val="1398"/>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842" w:customStyle="1">
    <w:name w:val="xl111"/>
    <w:basedOn w:val="1398"/>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843" w:customStyle="1">
    <w:name w:val="xl77"/>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44" w:customStyle="1">
    <w:name w:val="标题2"/>
    <w:basedOn w:val="1586"/>
    <w:uiPriority w:val="0"/>
    <w:qFormat/>
    <w:pPr>
      <w:keepLines w:val="0"/>
      <w:keepNext w:val="0"/>
      <w:spacing w:before="0" w:after="0" w:line="360" w:lineRule="auto"/>
      <w:tabs>
        <w:tab w:val="left" w:pos="0" w:leader="none"/>
      </w:tabs>
    </w:pPr>
    <w:rPr>
      <w:rFonts w:eastAsia="仿宋_GB2312"/>
      <w:b w:val="0"/>
      <w:sz w:val="30"/>
    </w:rPr>
  </w:style>
  <w:style w:type="paragraph" w:styleId="1845" w:customStyle="1">
    <w:name w:val="正文2"/>
    <w:basedOn w:val="1398"/>
    <w:uiPriority w:val="0"/>
    <w:qFormat/>
    <w:pPr>
      <w:ind w:firstLine="200"/>
      <w:jc w:val="left"/>
      <w:spacing w:after="160" w:line="360" w:lineRule="auto"/>
      <w:widowControl/>
    </w:pPr>
    <w:rPr>
      <w:rFonts w:ascii="Verdana" w:hAnsi="Verdana" w:eastAsia="黑体"/>
      <w:lang w:eastAsia="en-US"/>
    </w:rPr>
  </w:style>
  <w:style w:type="paragraph" w:styleId="1846" w:customStyle="1">
    <w:name w:val="xl107"/>
    <w:basedOn w:val="1398"/>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47" w:customStyle="1">
    <w:name w:val="xl104"/>
    <w:basedOn w:val="13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48" w:customStyle="1">
    <w:name w:val="xl95"/>
    <w:basedOn w:val="13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49" w:customStyle="1">
    <w:name w:val="font13"/>
    <w:basedOn w:val="1398"/>
    <w:uiPriority w:val="0"/>
    <w:qFormat/>
    <w:pPr>
      <w:jc w:val="left"/>
      <w:spacing w:before="100" w:beforeAutospacing="1" w:after="100" w:afterAutospacing="1"/>
      <w:widowControl/>
    </w:pPr>
    <w:rPr>
      <w:rFonts w:ascii="宋体" w:hAnsi="宋体" w:cs="宋体"/>
      <w:sz w:val="18"/>
      <w:szCs w:val="18"/>
    </w:rPr>
  </w:style>
  <w:style w:type="paragraph" w:styleId="1850" w:customStyle="1">
    <w:name w:val="font5"/>
    <w:basedOn w:val="1398"/>
    <w:uiPriority w:val="0"/>
    <w:qFormat/>
    <w:pPr>
      <w:jc w:val="left"/>
      <w:spacing w:before="100" w:beforeAutospacing="1" w:after="100" w:afterAutospacing="1"/>
      <w:widowControl/>
    </w:pPr>
    <w:rPr>
      <w:color w:val="000000"/>
      <w:sz w:val="20"/>
    </w:rPr>
  </w:style>
  <w:style w:type="paragraph" w:styleId="1851" w:customStyle="1">
    <w:name w:val="xl98"/>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52" w:customStyle="1">
    <w:name w:val="xl87"/>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53" w:customStyle="1">
    <w:name w:val="xl110"/>
    <w:basedOn w:val="13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54" w:customStyle="1">
    <w:name w:val="a"/>
    <w:basedOn w:val="1398"/>
    <w:uiPriority w:val="0"/>
    <w:qFormat/>
    <w:pPr>
      <w:jc w:val="left"/>
      <w:spacing w:before="100" w:beforeAutospacing="1" w:after="100" w:afterAutospacing="1"/>
    </w:pPr>
    <w:rPr>
      <w:rFonts w:ascii="宋体" w:hAnsi="宋体" w:cs="宋体"/>
      <w:sz w:val="24"/>
      <w:szCs w:val="24"/>
    </w:rPr>
  </w:style>
  <w:style w:type="paragraph" w:styleId="1855" w:customStyle="1">
    <w:name w:val="font8"/>
    <w:basedOn w:val="1398"/>
    <w:uiPriority w:val="0"/>
    <w:qFormat/>
    <w:pPr>
      <w:jc w:val="left"/>
      <w:spacing w:before="100" w:beforeAutospacing="1" w:after="100" w:afterAutospacing="1"/>
      <w:widowControl/>
    </w:pPr>
    <w:rPr>
      <w:rFonts w:ascii="宋体" w:hAnsi="宋体" w:cs="宋体"/>
      <w:b/>
      <w:bCs/>
      <w:color w:val="000000"/>
      <w:szCs w:val="21"/>
    </w:rPr>
  </w:style>
  <w:style w:type="paragraph" w:styleId="1856" w:customStyle="1">
    <w:name w:val="Char Char Char Char Char Char Char"/>
    <w:basedOn w:val="1398"/>
    <w:uiPriority w:val="0"/>
    <w:semiHidden/>
    <w:qFormat/>
    <w:rPr>
      <w:rFonts w:ascii="Tahoma" w:hAnsi="Tahoma" w:cs="仿宋_GB2312"/>
      <w:sz w:val="24"/>
      <w:szCs w:val="28"/>
    </w:rPr>
  </w:style>
  <w:style w:type="paragraph" w:styleId="1857" w:customStyle="1">
    <w:name w:val="xl106"/>
    <w:basedOn w:val="1398"/>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58" w:customStyle="1">
    <w:name w:val="_Style 1"/>
    <w:basedOn w:val="1398"/>
    <w:uiPriority w:val="99"/>
    <w:qFormat/>
    <w:pPr>
      <w:ind w:firstLine="420"/>
    </w:pPr>
    <w:rPr>
      <w:rFonts w:ascii="Calibri" w:hAnsi="Calibri"/>
      <w:szCs w:val="22"/>
    </w:rPr>
  </w:style>
  <w:style w:type="paragraph" w:styleId="1859" w:customStyle="1">
    <w:name w:val="yy正文"/>
    <w:basedOn w:val="1817"/>
    <w:uiPriority w:val="0"/>
    <w:qFormat/>
    <w:pPr>
      <w:spacing w:line="300" w:lineRule="auto"/>
    </w:pPr>
    <w:rPr>
      <w:sz w:val="21"/>
    </w:rPr>
  </w:style>
  <w:style w:type="paragraph" w:styleId="186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861" w:customStyle="1">
    <w:name w:val="首行缩进"/>
    <w:basedOn w:val="1398"/>
    <w:uiPriority w:val="0"/>
    <w:qFormat/>
    <w:pPr>
      <w:ind w:firstLine="480"/>
    </w:pPr>
    <w:rPr>
      <w:lang w:val="zh-CN"/>
    </w:rPr>
  </w:style>
  <w:style w:type="paragraph" w:styleId="1862" w:customStyle="1">
    <w:name w:val="font12"/>
    <w:basedOn w:val="1398"/>
    <w:uiPriority w:val="0"/>
    <w:qFormat/>
    <w:pPr>
      <w:jc w:val="left"/>
      <w:spacing w:before="100" w:beforeAutospacing="1" w:after="100" w:afterAutospacing="1"/>
      <w:widowControl/>
    </w:pPr>
    <w:rPr>
      <w:rFonts w:ascii="宋体" w:hAnsi="宋体" w:cs="宋体"/>
      <w:color w:val="000000"/>
      <w:sz w:val="20"/>
    </w:rPr>
  </w:style>
  <w:style w:type="paragraph" w:styleId="1863" w:customStyle="1">
    <w:name w:val="Char Char2 Char"/>
    <w:basedOn w:val="1398"/>
    <w:uiPriority w:val="0"/>
    <w:qFormat/>
    <w:pPr>
      <w:ind w:left="390" w:hanging="390"/>
      <w:keepLines/>
      <w:keepNext/>
      <w:pageBreakBefore/>
      <w:tabs>
        <w:tab w:val="left" w:pos="390" w:leader="none"/>
      </w:tabs>
    </w:pPr>
    <w:rPr>
      <w:szCs w:val="24"/>
    </w:rPr>
  </w:style>
  <w:style w:type="paragraph" w:styleId="1864" w:customStyle="1">
    <w:name w:val="xl88"/>
    <w:basedOn w:val="1398"/>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65" w:customStyle="1">
    <w:name w:val="xl89"/>
    <w:basedOn w:val="13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66" w:customStyle="1">
    <w:name w:val="font7"/>
    <w:basedOn w:val="1398"/>
    <w:uiPriority w:val="0"/>
    <w:qFormat/>
    <w:pPr>
      <w:jc w:val="left"/>
      <w:spacing w:before="100" w:beforeAutospacing="1" w:after="100" w:afterAutospacing="1"/>
      <w:widowControl/>
    </w:pPr>
    <w:rPr>
      <w:b/>
      <w:bCs/>
      <w:color w:val="000000"/>
      <w:szCs w:val="21"/>
    </w:rPr>
  </w:style>
  <w:style w:type="paragraph" w:styleId="1867" w:customStyle="1">
    <w:name w:val="font9"/>
    <w:basedOn w:val="1398"/>
    <w:uiPriority w:val="0"/>
    <w:qFormat/>
    <w:pPr>
      <w:jc w:val="left"/>
      <w:spacing w:before="100" w:beforeAutospacing="1" w:after="100" w:afterAutospacing="1"/>
      <w:widowControl/>
    </w:pPr>
    <w:rPr>
      <w:rFonts w:ascii="宋体" w:hAnsi="宋体" w:cs="宋体"/>
      <w:color w:val="000000"/>
      <w:szCs w:val="21"/>
    </w:rPr>
  </w:style>
  <w:style w:type="paragraph" w:styleId="1868" w:customStyle="1">
    <w:name w:val="xl92"/>
    <w:basedOn w:val="13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69" w:customStyle="1">
    <w:name w:val="xl78"/>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70" w:customStyle="1">
    <w:name w:val="xl82"/>
    <w:basedOn w:val="13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71" w:customStyle="1">
    <w:name w:val="xl84"/>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72" w:customStyle="1">
    <w:name w:val="缺省文本"/>
    <w:basedOn w:val="1398"/>
    <w:uiPriority w:val="0"/>
    <w:qFormat/>
    <w:pPr>
      <w:ind w:firstLine="504"/>
      <w:jc w:val="left"/>
      <w:spacing w:before="20" w:after="20" w:line="400" w:lineRule="exact"/>
    </w:pPr>
    <w:rPr>
      <w:sz w:val="24"/>
    </w:rPr>
  </w:style>
  <w:style w:type="paragraph" w:styleId="1873" w:customStyle="1">
    <w:name w:val="xl85"/>
    <w:basedOn w:val="139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74" w:customStyle="1">
    <w:name w:val="yy标题3"/>
    <w:basedOn w:val="1836"/>
    <w:uiPriority w:val="0"/>
    <w:qFormat/>
  </w:style>
  <w:style w:type="paragraph" w:styleId="1875" w:customStyle="1">
    <w:name w:val="xl73"/>
    <w:basedOn w:val="13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76" w:customStyle="1">
    <w:name w:val="列表段落1"/>
    <w:basedOn w:val="1398"/>
    <w:uiPriority w:val="34"/>
    <w:qFormat/>
  </w:style>
  <w:style w:type="paragraph" w:styleId="1877" w:customStyle="1">
    <w:name w:val="Table Text"/>
    <w:basedOn w:val="1398"/>
    <w:uiPriority w:val="0"/>
    <w:semiHidden/>
    <w:qFormat/>
    <w:rPr>
      <w:rFonts w:ascii="宋体" w:hAnsi="宋体" w:cs="宋体"/>
      <w:sz w:val="20"/>
      <w:lang w:eastAsia="en-US"/>
    </w:rPr>
  </w:style>
  <w:style w:type="table" w:styleId="1878" w:customStyle="1">
    <w:name w:val="Table Normal"/>
    <w:uiPriority w:val="0"/>
    <w:unhideWhenUsed/>
    <w:qFormat/>
    <w:tblPr>
      <w:tblCellMar>
        <w:left w:w="0" w:type="dxa"/>
        <w:top w:w="0" w:type="dxa"/>
        <w:right w:w="0" w:type="dxa"/>
        <w:bottom w:w="0" w:type="dxa"/>
      </w:tblCellMar>
    </w:tblPr>
  </w:style>
  <w:style w:type="paragraph" w:styleId="1879" w:customStyle="1">
    <w:name w:val="正文首行缩进2"/>
    <w:basedOn w:val="1398"/>
    <w:uiPriority w:val="0"/>
    <w:qFormat/>
    <w:pPr>
      <w:ind w:firstLine="200"/>
    </w:pPr>
  </w:style>
  <w:style w:type="character" w:styleId="1880" w:customStyle="1">
    <w:name w:val="font51"/>
    <w:uiPriority w:val="0"/>
    <w:qFormat/>
    <w:rPr>
      <w:rFonts w:ascii="Times New Roman" w:hAnsi="Times New Roman" w:cs="Times New Roman"/>
      <w:color w:val="000000"/>
      <w:sz w:val="24"/>
      <w:szCs w:val="24"/>
      <w:u w:val="none"/>
    </w:rPr>
  </w:style>
  <w:style w:type="character" w:styleId="1881" w:customStyle="1">
    <w:name w:val="font61"/>
    <w:uiPriority w:val="0"/>
    <w:qFormat/>
    <w:rPr>
      <w:rFonts w:ascii="等线" w:hAnsi="等线" w:eastAsia="等线" w:cs="等线"/>
      <w:color w:val="000000"/>
      <w:sz w:val="24"/>
      <w:szCs w:val="24"/>
      <w:u w:val="none"/>
    </w:rPr>
  </w:style>
  <w:style w:type="character" w:styleId="1882" w:customStyle="1">
    <w:name w:val="font81"/>
    <w:uiPriority w:val="0"/>
    <w:qFormat/>
    <w:rPr>
      <w:rFonts w:ascii="Times New Roman" w:hAnsi="Times New Roman" w:cs="Times New Roman"/>
      <w:color w:val="000000"/>
      <w:sz w:val="24"/>
      <w:szCs w:val="24"/>
      <w:u w:val="none"/>
    </w:rPr>
  </w:style>
  <w:style w:type="character" w:styleId="1883" w:customStyle="1">
    <w:name w:val="font91"/>
    <w:uiPriority w:val="0"/>
    <w:qFormat/>
    <w:rPr>
      <w:rFonts w:ascii="等线" w:hAnsi="等线" w:eastAsia="等线" w:cs="等线"/>
      <w:color w:val="000000"/>
      <w:sz w:val="24"/>
      <w:szCs w:val="24"/>
      <w:u w:val="none"/>
    </w:rPr>
  </w:style>
  <w:style w:type="character" w:styleId="1884" w:customStyle="1">
    <w:name w:val="font101"/>
    <w:uiPriority w:val="0"/>
    <w:qFormat/>
    <w:rPr>
      <w:rFonts w:hint="eastAsia" w:ascii="宋体" w:hAnsi="宋体" w:eastAsia="宋体" w:cs="宋体"/>
      <w:color w:val="000000"/>
      <w:sz w:val="24"/>
      <w:szCs w:val="24"/>
      <w:u w:val="none"/>
    </w:rPr>
  </w:style>
  <w:style w:type="character" w:styleId="1885" w:customStyle="1">
    <w:name w:val="font112"/>
    <w:uiPriority w:val="0"/>
    <w:qFormat/>
    <w:rPr>
      <w:rFonts w:hint="eastAsia" w:ascii="宋体" w:hAnsi="宋体" w:eastAsia="宋体" w:cs="宋体"/>
      <w:color w:val="000000"/>
      <w:sz w:val="24"/>
      <w:szCs w:val="24"/>
      <w:u w:val="none"/>
    </w:rPr>
  </w:style>
  <w:style w:type="paragraph" w:styleId="1886" w:customStyle="1">
    <w:name w:val="标题 41"/>
    <w:basedOn w:val="1398"/>
    <w:next w:val="1803"/>
    <w:uiPriority w:val="9"/>
    <w:qFormat/>
    <w:pPr>
      <w:keepLines/>
      <w:keepNext/>
      <w:spacing w:before="280" w:after="290" w:line="374" w:lineRule="auto"/>
      <w:outlineLvl w:val="3"/>
    </w:pPr>
    <w:rPr>
      <w:rFonts w:ascii="Arial" w:hAnsi="Arial" w:eastAsia="黑体" w:cs="Arial"/>
      <w:b/>
      <w:bCs/>
      <w:sz w:val="28"/>
      <w:szCs w:val="28"/>
    </w:rPr>
  </w:style>
  <w:style w:type="paragraph" w:styleId="188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888" w:customStyle="1">
    <w:name w:val="[Normal]"/>
    <w:uiPriority w:val="99"/>
    <w:qFormat/>
    <w:rPr>
      <w:rFonts w:ascii="方正仿宋简体" w:hAnsi="方正仿宋简体" w:eastAsia="方正仿宋简体" w:cs="Courier New"/>
      <w:sz w:val="24"/>
      <w:szCs w:val="22"/>
      <w:lang w:val="zh-CN" w:eastAsia="zh-CN" w:bidi="ar-SA"/>
    </w:rPr>
  </w:style>
  <w:style w:type="character" w:styleId="1889" w:customStyle="1">
    <w:name w:val="批注框文本 字符1"/>
    <w:basedOn w:val="1408"/>
    <w:link w:val="1417"/>
    <w:uiPriority w:val="99"/>
    <w:semiHidden/>
    <w:qFormat/>
    <w:rPr>
      <w:sz w:val="18"/>
      <w:szCs w:val="18"/>
    </w:rPr>
  </w:style>
  <w:style w:type="character" w:styleId="1890" w:customStyle="1">
    <w:name w:val="批注文字 字符2"/>
    <w:basedOn w:val="1408"/>
    <w:link w:val="1412"/>
    <w:uiPriority w:val="99"/>
    <w:semiHidden/>
    <w:qFormat/>
    <w:rPr>
      <w:sz w:val="21"/>
    </w:rPr>
  </w:style>
  <w:style w:type="character" w:styleId="1891" w:customStyle="1">
    <w:name w:val="批注主题 字符1"/>
    <w:basedOn w:val="1890"/>
    <w:link w:val="1429"/>
    <w:uiPriority w:val="99"/>
    <w:semiHidden/>
    <w:qFormat/>
    <w:rPr>
      <w:b/>
      <w:bCs/>
      <w:sz w:val="21"/>
    </w:rPr>
  </w:style>
  <w:style w:type="numbering" w:styleId="1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王嘉卉</cp:lastModifiedBy>
  <cp:revision>7</cp:revision>
  <dcterms:created xsi:type="dcterms:W3CDTF">2026-10-08T04:47:00Z</dcterms:created>
  <dcterms:modified xsi:type="dcterms:W3CDTF">2026-10-16T08:46:42Z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2052-12.1.0.28505</vt:lpwstr>
  </property>
  <property fmtid="{D5CDD505-2E9C-101B-9397-08002B2CF9AE}" pid="4" name="ICV">
    <vt:lpwstr>7FED8EE4C6B6452E80EF6B4556D2D28A_13</vt:lpwstr>
  </property>
</Properties>
</file>